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8BF0E23"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46E71">
        <w:rPr>
          <w:bCs/>
          <w:noProof w:val="0"/>
          <w:sz w:val="24"/>
          <w:szCs w:val="24"/>
        </w:rPr>
        <w:t>2</w:t>
      </w:r>
      <w:r w:rsidR="002E02F0">
        <w:rPr>
          <w:bCs/>
          <w:noProof w:val="0"/>
          <w:sz w:val="24"/>
          <w:szCs w:val="24"/>
        </w:rPr>
        <w:t>bis</w:t>
      </w:r>
      <w:r w:rsidRPr="00DD23B7">
        <w:rPr>
          <w:bCs/>
          <w:noProof w:val="0"/>
          <w:sz w:val="24"/>
          <w:szCs w:val="24"/>
        </w:rPr>
        <w:tab/>
      </w:r>
      <w:r w:rsidR="00696622" w:rsidRPr="00696622">
        <w:rPr>
          <w:bCs/>
          <w:noProof w:val="0"/>
          <w:sz w:val="24"/>
          <w:szCs w:val="24"/>
        </w:rPr>
        <w:t>R1-25</w:t>
      </w:r>
      <w:r w:rsidR="00101522">
        <w:rPr>
          <w:bCs/>
          <w:noProof w:val="0"/>
          <w:sz w:val="24"/>
          <w:szCs w:val="24"/>
        </w:rPr>
        <w:t>07465</w:t>
      </w:r>
    </w:p>
    <w:bookmarkEnd w:id="0"/>
    <w:bookmarkEnd w:id="1"/>
    <w:p w14:paraId="56901651" w14:textId="4C2498C0" w:rsidR="00F97B2E" w:rsidRPr="00533B4C" w:rsidRDefault="002E02F0" w:rsidP="00F97B2E">
      <w:pPr>
        <w:pStyle w:val="Header"/>
        <w:rPr>
          <w:bCs/>
          <w:noProof w:val="0"/>
          <w:sz w:val="24"/>
          <w:szCs w:val="24"/>
        </w:rPr>
      </w:pPr>
      <w:r w:rsidRPr="002E02F0">
        <w:rPr>
          <w:sz w:val="24"/>
          <w:szCs w:val="24"/>
        </w:rPr>
        <w:t>Prague, Czech Republic, October 13th – 17th, 2025</w:t>
      </w:r>
    </w:p>
    <w:p w14:paraId="2CFE1919" w14:textId="77777777" w:rsidR="00850D96" w:rsidRPr="00850D96" w:rsidRDefault="00850D96" w:rsidP="00CA26CE">
      <w:pPr>
        <w:pStyle w:val="Header"/>
        <w:rPr>
          <w:bCs/>
          <w:noProof w:val="0"/>
          <w:sz w:val="24"/>
          <w:lang w:val="en-GB" w:eastAsia="ja-JP"/>
        </w:rPr>
      </w:pPr>
    </w:p>
    <w:p w14:paraId="30E02941" w14:textId="45DC5065"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341753">
        <w:rPr>
          <w:rFonts w:cs="Arial"/>
          <w:b/>
          <w:bCs/>
          <w:sz w:val="24"/>
          <w:szCs w:val="24"/>
        </w:rPr>
        <w:t>0</w:t>
      </w:r>
      <w:r w:rsidR="00246E71">
        <w:rPr>
          <w:rFonts w:cs="Arial"/>
          <w:b/>
          <w:bCs/>
          <w:sz w:val="24"/>
          <w:szCs w:val="24"/>
        </w:rPr>
        <w:t>.</w:t>
      </w:r>
      <w:r w:rsidR="00341753">
        <w:rPr>
          <w:rFonts w:cs="Arial"/>
          <w:b/>
          <w:bCs/>
          <w:sz w:val="24"/>
          <w:szCs w:val="24"/>
        </w:rPr>
        <w:t>6</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7325736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13DB7" w:rsidRPr="00613DB7">
        <w:rPr>
          <w:rFonts w:cs="Arial"/>
          <w:b/>
          <w:bCs/>
          <w:sz w:val="24"/>
          <w:szCs w:val="24"/>
        </w:rPr>
        <w:t>NR-NTN GNSS resilience</w:t>
      </w:r>
    </w:p>
    <w:p w14:paraId="30E02944" w14:textId="719933C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23378556" w:rsidR="001800A3" w:rsidRPr="00523CAE" w:rsidRDefault="00A5430E" w:rsidP="00523CAE">
      <w:bookmarkStart w:id="4" w:name="_Hlk510705081"/>
      <w:r>
        <w:t xml:space="preserve">At RAN#108, an NR Rel-20 study item to study the </w:t>
      </w:r>
      <w:r w:rsidRPr="00A5430E">
        <w:t xml:space="preserve">GNSS resilient NR-NTN operation </w:t>
      </w:r>
      <w:r>
        <w:t xml:space="preserve">was approved [1]. </w:t>
      </w:r>
      <w:r w:rsidR="00C47BE3">
        <w:t>The objective</w:t>
      </w:r>
      <w:r w:rsidR="0082142B">
        <w:t xml:space="preserve"> o</w:t>
      </w:r>
      <w:r>
        <w:t xml:space="preserve">f the study </w:t>
      </w:r>
      <w:r w:rsidR="0082142B">
        <w:t xml:space="preserve">is </w:t>
      </w:r>
      <w:r w:rsidR="001E205C">
        <w:t xml:space="preserve">reproduced below </w:t>
      </w:r>
      <w:r w:rsidR="009C7D8C">
        <w:t xml:space="preserve">from the </w:t>
      </w:r>
      <w:r>
        <w:t xml:space="preserve">approved </w:t>
      </w:r>
      <w:r w:rsidR="0082142B">
        <w:t>S</w:t>
      </w:r>
      <w:r w:rsidR="009C7D8C">
        <w:t>ID [1]: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7EEC497D" w14:textId="3D41F2C0" w:rsidR="00226349" w:rsidRPr="00226349" w:rsidRDefault="00226349" w:rsidP="00226349">
            <w:pPr>
              <w:overflowPunct w:val="0"/>
              <w:autoSpaceDE w:val="0"/>
              <w:autoSpaceDN w:val="0"/>
              <w:adjustRightInd w:val="0"/>
              <w:rPr>
                <w:rFonts w:eastAsia="DengXian"/>
                <w:szCs w:val="20"/>
                <w:lang w:eastAsia="en-GB"/>
              </w:rPr>
            </w:pPr>
            <w:bookmarkStart w:id="5" w:name="_Hlk187945997"/>
            <w:r w:rsidRPr="00226349">
              <w:rPr>
                <w:rFonts w:eastAsia="DengXian"/>
                <w:szCs w:val="20"/>
                <w:lang w:eastAsia="en-GB"/>
              </w:rPr>
              <w:t xml:space="preserve">The study will be carried </w:t>
            </w:r>
            <w:r w:rsidR="006F5855">
              <w:rPr>
                <w:rFonts w:eastAsia="DengXian"/>
                <w:szCs w:val="20"/>
                <w:lang w:eastAsia="en-GB"/>
              </w:rPr>
              <w:t xml:space="preserve">out </w:t>
            </w:r>
            <w:r w:rsidRPr="00226349">
              <w:rPr>
                <w:rFonts w:eastAsia="DengXian"/>
                <w:szCs w:val="20"/>
                <w:lang w:eastAsia="en-GB"/>
              </w:rPr>
              <w:t>assuming that</w:t>
            </w:r>
          </w:p>
          <w:p w14:paraId="49CC385F" w14:textId="77777777" w:rsidR="00226349" w:rsidRPr="00226349" w:rsidRDefault="00226349" w:rsidP="00226349">
            <w:pPr>
              <w:numPr>
                <w:ilvl w:val="0"/>
                <w:numId w:val="211"/>
              </w:numPr>
              <w:overflowPunct w:val="0"/>
              <w:autoSpaceDE w:val="0"/>
              <w:autoSpaceDN w:val="0"/>
              <w:adjustRightInd w:val="0"/>
              <w:spacing w:after="0" w:line="276" w:lineRule="auto"/>
              <w:rPr>
                <w:rFonts w:eastAsia="DengXian"/>
                <w:szCs w:val="16"/>
                <w:lang w:eastAsia="en-GB"/>
              </w:rPr>
            </w:pPr>
            <w:r w:rsidRPr="00226349">
              <w:rPr>
                <w:rFonts w:eastAsia="DengXian"/>
                <w:szCs w:val="16"/>
                <w:lang w:eastAsia="en-GB"/>
              </w:rPr>
              <w:t>The GNSS information in UE with GNSS capability may be 1/ temporarily unavailable or 2/ available but with GNSS position accuracy degradation or 3/ available but with increased GNSS measurement period for power saving purpose</w:t>
            </w:r>
          </w:p>
          <w:p w14:paraId="3A9B6702" w14:textId="77777777" w:rsidR="00226349" w:rsidRPr="00226349" w:rsidRDefault="00226349" w:rsidP="00226349">
            <w:pPr>
              <w:numPr>
                <w:ilvl w:val="1"/>
                <w:numId w:val="212"/>
              </w:numPr>
              <w:overflowPunct w:val="0"/>
              <w:autoSpaceDE w:val="0"/>
              <w:autoSpaceDN w:val="0"/>
              <w:adjustRightInd w:val="0"/>
              <w:spacing w:after="0"/>
              <w:rPr>
                <w:rFonts w:eastAsia="DengXian"/>
                <w:szCs w:val="20"/>
                <w:lang w:eastAsia="en-GB"/>
              </w:rPr>
            </w:pPr>
            <w:r w:rsidRPr="00226349">
              <w:rPr>
                <w:rFonts w:eastAsia="DengXian"/>
                <w:szCs w:val="20"/>
                <w:lang w:eastAsia="en-GB"/>
              </w:rPr>
              <w:t>This study will initially focus on 1/ (where GNSS information is temporarily unavailable)</w:t>
            </w:r>
          </w:p>
          <w:p w14:paraId="4A6A8B90" w14:textId="03AEC24A" w:rsidR="00226349" w:rsidRPr="00226349" w:rsidRDefault="00226349" w:rsidP="0033286C">
            <w:pPr>
              <w:numPr>
                <w:ilvl w:val="1"/>
                <w:numId w:val="212"/>
              </w:numPr>
              <w:overflowPunct w:val="0"/>
              <w:autoSpaceDE w:val="0"/>
              <w:autoSpaceDN w:val="0"/>
              <w:adjustRightInd w:val="0"/>
              <w:spacing w:after="0"/>
              <w:rPr>
                <w:rFonts w:eastAsia="DengXian"/>
                <w:szCs w:val="20"/>
                <w:lang w:eastAsia="en-GB"/>
              </w:rPr>
            </w:pPr>
            <w:r w:rsidRPr="00226349">
              <w:rPr>
                <w:rFonts w:eastAsia="DengXian"/>
                <w:szCs w:val="20"/>
                <w:lang w:eastAsia="en-GB"/>
              </w:rPr>
              <w:t>Note: This study does not include any enhancement on positioning for the above scenario</w:t>
            </w:r>
          </w:p>
          <w:p w14:paraId="3ACBD9C8" w14:textId="45257E49" w:rsidR="0033286C" w:rsidRPr="0033286C" w:rsidRDefault="0033286C" w:rsidP="00226349">
            <w:pPr>
              <w:overflowPunct w:val="0"/>
              <w:autoSpaceDE w:val="0"/>
              <w:autoSpaceDN w:val="0"/>
              <w:adjustRightInd w:val="0"/>
              <w:spacing w:before="240"/>
              <w:rPr>
                <w:rFonts w:eastAsia="DengXian"/>
                <w:szCs w:val="20"/>
                <w:lang w:eastAsia="en-GB"/>
              </w:rPr>
            </w:pPr>
            <w:r w:rsidRPr="0033286C">
              <w:rPr>
                <w:rFonts w:eastAsia="DengXian"/>
                <w:szCs w:val="20"/>
                <w:lang w:eastAsia="en-GB"/>
              </w:rPr>
              <w:t>Study GNSS resilient NR-NTN operation [RAN1, RAN4]</w:t>
            </w:r>
          </w:p>
          <w:p w14:paraId="396EAB9E" w14:textId="77777777" w:rsidR="0033286C" w:rsidRPr="0033286C" w:rsidRDefault="0033286C" w:rsidP="0033286C">
            <w:pPr>
              <w:numPr>
                <w:ilvl w:val="0"/>
                <w:numId w:val="209"/>
              </w:numPr>
              <w:overflowPunct w:val="0"/>
              <w:autoSpaceDE w:val="0"/>
              <w:autoSpaceDN w:val="0"/>
              <w:adjustRightInd w:val="0"/>
              <w:spacing w:after="0" w:line="276" w:lineRule="auto"/>
              <w:rPr>
                <w:rFonts w:eastAsia="DengXian"/>
                <w:szCs w:val="16"/>
                <w:lang w:eastAsia="en-GB"/>
              </w:rPr>
            </w:pPr>
            <w:r w:rsidRPr="0033286C">
              <w:rPr>
                <w:rFonts w:eastAsia="DengXian"/>
                <w:szCs w:val="16"/>
                <w:lang w:eastAsia="en-GB"/>
              </w:rPr>
              <w:t xml:space="preserve">Assess impact on initial access and connected mode procedures for NR-NTN, including potential implications if any on RAN4 RRM specifications </w:t>
            </w:r>
          </w:p>
          <w:p w14:paraId="65BA9DB2" w14:textId="77777777" w:rsidR="0033286C" w:rsidRPr="0033286C" w:rsidRDefault="0033286C" w:rsidP="0033286C">
            <w:pPr>
              <w:numPr>
                <w:ilvl w:val="1"/>
                <w:numId w:val="210"/>
              </w:numPr>
              <w:overflowPunct w:val="0"/>
              <w:autoSpaceDE w:val="0"/>
              <w:autoSpaceDN w:val="0"/>
              <w:adjustRightInd w:val="0"/>
              <w:spacing w:after="0"/>
              <w:rPr>
                <w:rFonts w:eastAsia="DengXian"/>
                <w:szCs w:val="20"/>
                <w:lang w:eastAsia="en-GB"/>
              </w:rPr>
            </w:pPr>
            <w:r w:rsidRPr="0033286C">
              <w:rPr>
                <w:rFonts w:eastAsia="DengXian"/>
                <w:szCs w:val="20"/>
                <w:lang w:eastAsia="en-GB"/>
              </w:rPr>
              <w:t xml:space="preserve">Aim to minimize physical </w:t>
            </w:r>
            <w:proofErr w:type="gramStart"/>
            <w:r w:rsidRPr="0033286C">
              <w:rPr>
                <w:rFonts w:eastAsia="DengXian"/>
                <w:szCs w:val="20"/>
                <w:lang w:eastAsia="en-GB"/>
              </w:rPr>
              <w:t>layer</w:t>
            </w:r>
            <w:proofErr w:type="gramEnd"/>
            <w:r w:rsidRPr="0033286C">
              <w:rPr>
                <w:rFonts w:eastAsia="DengXian"/>
                <w:szCs w:val="20"/>
                <w:lang w:eastAsia="en-GB"/>
              </w:rPr>
              <w:t xml:space="preserve"> procedures impact </w:t>
            </w:r>
          </w:p>
          <w:p w14:paraId="43409293" w14:textId="77777777" w:rsidR="0033286C" w:rsidRPr="0033286C" w:rsidRDefault="0033286C" w:rsidP="0033286C">
            <w:pPr>
              <w:numPr>
                <w:ilvl w:val="1"/>
                <w:numId w:val="210"/>
              </w:numPr>
              <w:overflowPunct w:val="0"/>
              <w:autoSpaceDE w:val="0"/>
              <w:autoSpaceDN w:val="0"/>
              <w:adjustRightInd w:val="0"/>
              <w:spacing w:after="0"/>
              <w:rPr>
                <w:rFonts w:eastAsia="DengXian"/>
                <w:szCs w:val="20"/>
                <w:lang w:eastAsia="en-GB"/>
              </w:rPr>
            </w:pPr>
            <w:r w:rsidRPr="0033286C">
              <w:rPr>
                <w:rFonts w:eastAsia="DengXian"/>
                <w:szCs w:val="20"/>
                <w:lang w:eastAsia="en-GB"/>
              </w:rPr>
              <w:t>Avoid physical layer channel/signal changes</w:t>
            </w:r>
          </w:p>
          <w:p w14:paraId="1F43F43C" w14:textId="77777777" w:rsidR="0033286C" w:rsidRPr="0033286C" w:rsidRDefault="0033286C" w:rsidP="0033286C">
            <w:pPr>
              <w:numPr>
                <w:ilvl w:val="1"/>
                <w:numId w:val="210"/>
              </w:numPr>
              <w:overflowPunct w:val="0"/>
              <w:autoSpaceDE w:val="0"/>
              <w:autoSpaceDN w:val="0"/>
              <w:adjustRightInd w:val="0"/>
              <w:spacing w:after="0"/>
              <w:rPr>
                <w:rFonts w:eastAsia="DengXian"/>
                <w:szCs w:val="20"/>
                <w:lang w:eastAsia="en-GB"/>
              </w:rPr>
            </w:pPr>
            <w:r w:rsidRPr="0033286C">
              <w:rPr>
                <w:rFonts w:eastAsia="DengXian"/>
                <w:szCs w:val="20"/>
                <w:lang w:eastAsia="en-GB"/>
              </w:rPr>
              <w:t xml:space="preserve">Backward compatible issues with legacy NTN capable UEs will be assessed and should be prevented </w:t>
            </w:r>
          </w:p>
          <w:p w14:paraId="0CFD6BAE" w14:textId="77777777" w:rsidR="0033286C" w:rsidRPr="0033286C" w:rsidRDefault="0033286C" w:rsidP="0033286C">
            <w:pPr>
              <w:numPr>
                <w:ilvl w:val="1"/>
                <w:numId w:val="210"/>
              </w:numPr>
              <w:overflowPunct w:val="0"/>
              <w:autoSpaceDE w:val="0"/>
              <w:autoSpaceDN w:val="0"/>
              <w:adjustRightInd w:val="0"/>
              <w:spacing w:after="0"/>
              <w:rPr>
                <w:rFonts w:eastAsia="DengXian"/>
                <w:szCs w:val="20"/>
                <w:lang w:eastAsia="en-GB"/>
              </w:rPr>
            </w:pPr>
            <w:r w:rsidRPr="0033286C">
              <w:rPr>
                <w:rFonts w:eastAsia="DengXian"/>
                <w:szCs w:val="20"/>
                <w:lang w:eastAsia="en-GB"/>
              </w:rPr>
              <w:t>Applicable to NGSO and GSO constellations, NTN operating in below and in above 10 GHz frequency bands, transparent and regenerative satellites</w:t>
            </w:r>
          </w:p>
          <w:p w14:paraId="40D391E7" w14:textId="2DA60852" w:rsidR="0082142B" w:rsidRPr="00D21274" w:rsidRDefault="0033286C" w:rsidP="00D21274">
            <w:pPr>
              <w:numPr>
                <w:ilvl w:val="0"/>
                <w:numId w:val="209"/>
              </w:numPr>
              <w:overflowPunct w:val="0"/>
              <w:autoSpaceDE w:val="0"/>
              <w:autoSpaceDN w:val="0"/>
              <w:adjustRightInd w:val="0"/>
              <w:spacing w:after="0" w:line="276" w:lineRule="auto"/>
              <w:rPr>
                <w:rFonts w:eastAsia="DengXian"/>
                <w:szCs w:val="16"/>
                <w:lang w:eastAsia="en-GB"/>
              </w:rPr>
            </w:pPr>
            <w:r w:rsidRPr="0033286C">
              <w:rPr>
                <w:rFonts w:eastAsia="DengXian"/>
                <w:szCs w:val="16"/>
                <w:lang w:eastAsia="en-GB"/>
              </w:rPr>
              <w:t>Check in RAN#112 (</w:t>
            </w:r>
            <w:proofErr w:type="gramStart"/>
            <w:r w:rsidRPr="0033286C">
              <w:rPr>
                <w:rFonts w:eastAsia="DengXian"/>
                <w:szCs w:val="16"/>
                <w:lang w:eastAsia="en-GB"/>
              </w:rPr>
              <w:t>June,</w:t>
            </w:r>
            <w:proofErr w:type="gramEnd"/>
            <w:r w:rsidRPr="0033286C">
              <w:rPr>
                <w:rFonts w:eastAsia="DengXian"/>
                <w:szCs w:val="16"/>
                <w:lang w:eastAsia="en-GB"/>
              </w:rPr>
              <w:t xml:space="preserve"> 2026) to decide whether to proceed with normative work, extend the study item, or postpone normative work to Release 21</w:t>
            </w:r>
          </w:p>
        </w:tc>
      </w:tr>
    </w:tbl>
    <w:bookmarkEnd w:id="5"/>
    <w:p w14:paraId="563E9D6A" w14:textId="0E916D70" w:rsidR="003A11E6" w:rsidRDefault="0069343F" w:rsidP="00672436">
      <w:pPr>
        <w:spacing w:before="240"/>
      </w:pPr>
      <w:r>
        <w:t xml:space="preserve">RAN1 feasibility started at RAN1#122. </w:t>
      </w:r>
      <w:r w:rsidR="0032029F">
        <w:t>In t</w:t>
      </w:r>
      <w:r w:rsidR="00C47BE3">
        <w:t xml:space="preserve">his contribution </w:t>
      </w:r>
      <w:r w:rsidR="0032029F">
        <w:t xml:space="preserve">we </w:t>
      </w:r>
      <w:r w:rsidR="00C47BE3">
        <w:t>provide</w:t>
      </w:r>
      <w:r w:rsidR="0032029F">
        <w:t xml:space="preserve"> </w:t>
      </w:r>
      <w:r w:rsidR="00C47BE3">
        <w:t xml:space="preserve">our views on the </w:t>
      </w:r>
      <w:r w:rsidR="009F1434">
        <w:t>GNSS-resilient operation of the NR-NTN</w:t>
      </w:r>
      <w:r>
        <w:t xml:space="preserve"> based on the agreements made at the last RAN1 meeting</w:t>
      </w:r>
      <w:r w:rsidR="00597D33">
        <w:t>.</w:t>
      </w:r>
    </w:p>
    <w:p w14:paraId="6DE36A2D" w14:textId="009D2FF2" w:rsidR="00FA65BF" w:rsidRDefault="007E4DFA" w:rsidP="00FA65BF">
      <w:pPr>
        <w:pStyle w:val="Heading1"/>
      </w:pPr>
      <w:r>
        <w:t>Scenarios for evaluation</w:t>
      </w:r>
    </w:p>
    <w:p w14:paraId="7C1C2633" w14:textId="023BFC8C" w:rsidR="00D00E33" w:rsidRDefault="007E4DFA" w:rsidP="001465B6">
      <w:pPr>
        <w:rPr>
          <w:lang w:val="en-GB"/>
        </w:rPr>
      </w:pPr>
      <w:r>
        <w:rPr>
          <w:lang w:val="en-GB"/>
        </w:rPr>
        <w:t>At RAN1#122</w:t>
      </w:r>
      <w:r w:rsidR="00653438">
        <w:rPr>
          <w:lang w:val="en-GB"/>
        </w:rPr>
        <w:t>, RAN1 agreed the following two scenarios for s</w:t>
      </w:r>
      <w:r w:rsidR="00D00E33">
        <w:rPr>
          <w:lang w:val="en-GB"/>
        </w:rPr>
        <w:t>cenarios to evaluate the GNSS resilience operation [2]:</w:t>
      </w:r>
    </w:p>
    <w:tbl>
      <w:tblPr>
        <w:tblStyle w:val="TableGrid"/>
        <w:tblW w:w="0" w:type="auto"/>
        <w:tblLook w:val="04A0" w:firstRow="1" w:lastRow="0" w:firstColumn="1" w:lastColumn="0" w:noHBand="0" w:noVBand="1"/>
      </w:tblPr>
      <w:tblGrid>
        <w:gridCol w:w="9629"/>
      </w:tblGrid>
      <w:tr w:rsidR="00D00E33" w:rsidRPr="008D732E" w14:paraId="53A9755C" w14:textId="77777777" w:rsidTr="00707B30">
        <w:tc>
          <w:tcPr>
            <w:tcW w:w="9629" w:type="dxa"/>
          </w:tcPr>
          <w:p w14:paraId="5D317D11" w14:textId="77777777" w:rsidR="008D732E" w:rsidRPr="008D732E" w:rsidRDefault="008D732E" w:rsidP="008D732E">
            <w:pPr>
              <w:suppressAutoHyphens/>
              <w:spacing w:before="120" w:after="120"/>
              <w:rPr>
                <w:rFonts w:ascii="Times" w:eastAsia="Batang" w:hAnsi="Times"/>
                <w:b/>
                <w:szCs w:val="20"/>
                <w:lang w:eastAsia="zh-CN"/>
              </w:rPr>
            </w:pPr>
            <w:r w:rsidRPr="008D732E">
              <w:rPr>
                <w:rFonts w:ascii="Times" w:eastAsia="Batang" w:hAnsi="Times"/>
                <w:b/>
                <w:szCs w:val="20"/>
                <w:highlight w:val="green"/>
                <w:lang w:eastAsia="zh-CN"/>
              </w:rPr>
              <w:lastRenderedPageBreak/>
              <w:t>Agreement</w:t>
            </w:r>
          </w:p>
          <w:p w14:paraId="4E97DB9A" w14:textId="77777777" w:rsidR="008D732E" w:rsidRPr="008D732E" w:rsidRDefault="008D732E" w:rsidP="008D732E">
            <w:pPr>
              <w:suppressAutoHyphens/>
              <w:spacing w:before="120" w:after="120"/>
              <w:rPr>
                <w:rFonts w:ascii="Times" w:eastAsia="Batang" w:hAnsi="Times"/>
                <w:bCs/>
                <w:szCs w:val="20"/>
                <w:lang w:val="en-GB" w:eastAsia="zh-CN"/>
              </w:rPr>
            </w:pPr>
            <w:r w:rsidRPr="008D732E">
              <w:rPr>
                <w:rFonts w:ascii="Times" w:eastAsia="Batang" w:hAnsi="Times"/>
                <w:bCs/>
                <w:szCs w:val="20"/>
                <w:lang w:val="en-GB" w:eastAsia="zh-CN"/>
              </w:rPr>
              <w:t>For the study on GNSS resilient operation, scenarios should be considered where:</w:t>
            </w:r>
          </w:p>
          <w:p w14:paraId="32D08866" w14:textId="77777777" w:rsidR="008D732E" w:rsidRPr="008D732E" w:rsidRDefault="008D732E" w:rsidP="008D732E">
            <w:pPr>
              <w:numPr>
                <w:ilvl w:val="0"/>
                <w:numId w:val="223"/>
              </w:numPr>
              <w:suppressAutoHyphens/>
              <w:spacing w:before="120" w:after="120"/>
              <w:rPr>
                <w:rFonts w:ascii="Times" w:eastAsia="Batang" w:hAnsi="Times"/>
                <w:bCs/>
                <w:szCs w:val="20"/>
                <w:lang w:val="en-GB" w:eastAsia="zh-CN"/>
              </w:rPr>
            </w:pPr>
            <w:r w:rsidRPr="008D732E">
              <w:rPr>
                <w:rFonts w:ascii="Times" w:eastAsia="Batang" w:hAnsi="Times"/>
                <w:bCs/>
                <w:szCs w:val="20"/>
                <w:lang w:val="en-GB" w:eastAsia="zh-CN"/>
              </w:rPr>
              <w:t>Scenario 1: The UE cannot rely on its GNSS for timing and frequency compensation on the service link.</w:t>
            </w:r>
          </w:p>
          <w:p w14:paraId="050D88A6" w14:textId="77777777" w:rsidR="008D732E" w:rsidRPr="008D732E" w:rsidRDefault="008D732E" w:rsidP="008D732E">
            <w:pPr>
              <w:numPr>
                <w:ilvl w:val="0"/>
                <w:numId w:val="223"/>
              </w:numPr>
              <w:suppressAutoHyphens/>
              <w:spacing w:before="120" w:after="120"/>
              <w:rPr>
                <w:rFonts w:ascii="Times" w:eastAsia="Batang" w:hAnsi="Times"/>
                <w:bCs/>
                <w:szCs w:val="20"/>
                <w:lang w:val="en-GB" w:eastAsia="zh-CN"/>
              </w:rPr>
            </w:pPr>
            <w:r w:rsidRPr="008D732E">
              <w:rPr>
                <w:rFonts w:ascii="Times" w:eastAsia="Batang" w:hAnsi="Times"/>
                <w:bCs/>
                <w:szCs w:val="20"/>
                <w:lang w:val="en-GB" w:eastAsia="zh-CN"/>
              </w:rPr>
              <w:t xml:space="preserve">Scenario 2: There is a previously acquired GNSS based position </w:t>
            </w:r>
          </w:p>
          <w:p w14:paraId="734008BD" w14:textId="77777777" w:rsidR="008D732E" w:rsidRPr="008D732E" w:rsidRDefault="008D732E" w:rsidP="008D732E">
            <w:pPr>
              <w:numPr>
                <w:ilvl w:val="1"/>
                <w:numId w:val="223"/>
              </w:numPr>
              <w:suppressAutoHyphens/>
              <w:spacing w:before="120" w:after="120"/>
              <w:rPr>
                <w:rFonts w:ascii="Times" w:eastAsia="Batang" w:hAnsi="Times"/>
                <w:bCs/>
                <w:szCs w:val="20"/>
                <w:lang w:val="en-GB" w:eastAsia="zh-CN"/>
              </w:rPr>
            </w:pPr>
            <w:r w:rsidRPr="008D732E">
              <w:rPr>
                <w:rFonts w:ascii="Times" w:eastAsia="Batang" w:hAnsi="Times"/>
                <w:bCs/>
                <w:szCs w:val="20"/>
                <w:lang w:val="en-GB" w:eastAsia="zh-CN"/>
              </w:rPr>
              <w:t>UE has not received GNSS information for time duration T from the last acquired GNSS position and hence, the GNSS accuracy is degraded</w:t>
            </w:r>
          </w:p>
          <w:p w14:paraId="7A9C42F4" w14:textId="77777777" w:rsidR="008D732E" w:rsidRPr="008D732E" w:rsidRDefault="008D732E" w:rsidP="008D732E">
            <w:pPr>
              <w:numPr>
                <w:ilvl w:val="2"/>
                <w:numId w:val="223"/>
              </w:numPr>
              <w:suppressAutoHyphens/>
              <w:spacing w:before="120" w:after="120"/>
              <w:rPr>
                <w:rFonts w:ascii="Times" w:eastAsia="Batang" w:hAnsi="Times"/>
                <w:bCs/>
                <w:szCs w:val="20"/>
                <w:lang w:val="en-GB" w:eastAsia="zh-CN"/>
              </w:rPr>
            </w:pPr>
            <w:r w:rsidRPr="008D732E">
              <w:rPr>
                <w:rFonts w:ascii="Times" w:eastAsia="Batang" w:hAnsi="Times"/>
                <w:bCs/>
                <w:szCs w:val="20"/>
                <w:lang w:val="en-GB" w:eastAsia="zh-CN"/>
              </w:rPr>
              <w:t xml:space="preserve">FFS: value of T </w:t>
            </w:r>
          </w:p>
          <w:p w14:paraId="57C17410" w14:textId="77777777" w:rsidR="008D732E" w:rsidRPr="008D732E" w:rsidRDefault="008D732E" w:rsidP="008D732E">
            <w:pPr>
              <w:numPr>
                <w:ilvl w:val="2"/>
                <w:numId w:val="223"/>
              </w:numPr>
              <w:suppressAutoHyphens/>
              <w:spacing w:before="120" w:after="120"/>
              <w:rPr>
                <w:rFonts w:ascii="Times" w:eastAsia="Batang" w:hAnsi="Times"/>
                <w:bCs/>
                <w:szCs w:val="20"/>
                <w:lang w:val="en-GB" w:eastAsia="zh-CN"/>
              </w:rPr>
            </w:pPr>
            <w:r w:rsidRPr="008D732E">
              <w:rPr>
                <w:rFonts w:ascii="Times" w:eastAsia="Batang" w:hAnsi="Times"/>
                <w:bCs/>
                <w:szCs w:val="20"/>
                <w:lang w:val="en-GB" w:eastAsia="zh-CN"/>
              </w:rPr>
              <w:t xml:space="preserve">FFS: GNSS based UE location validity duration </w:t>
            </w:r>
          </w:p>
          <w:p w14:paraId="338E7988" w14:textId="77777777" w:rsidR="008D732E" w:rsidRPr="008D732E" w:rsidRDefault="008D732E" w:rsidP="008D732E">
            <w:pPr>
              <w:numPr>
                <w:ilvl w:val="2"/>
                <w:numId w:val="223"/>
              </w:numPr>
              <w:suppressAutoHyphens/>
              <w:spacing w:before="120" w:after="120"/>
              <w:rPr>
                <w:rFonts w:ascii="Times" w:eastAsia="Batang" w:hAnsi="Times"/>
                <w:bCs/>
                <w:szCs w:val="20"/>
                <w:lang w:val="en-GB" w:eastAsia="zh-CN"/>
              </w:rPr>
            </w:pPr>
            <w:r w:rsidRPr="008D732E">
              <w:rPr>
                <w:rFonts w:ascii="Times" w:eastAsia="Batang" w:hAnsi="Times"/>
                <w:bCs/>
                <w:szCs w:val="20"/>
                <w:lang w:val="en-GB" w:eastAsia="zh-CN"/>
              </w:rPr>
              <w:t xml:space="preserve">FFS: GNSS accuracy </w:t>
            </w:r>
          </w:p>
          <w:p w14:paraId="3B980FF8" w14:textId="75F2E4AF" w:rsidR="00D00E33" w:rsidRPr="008D732E" w:rsidRDefault="008D732E" w:rsidP="008D732E">
            <w:pPr>
              <w:numPr>
                <w:ilvl w:val="0"/>
                <w:numId w:val="223"/>
              </w:numPr>
              <w:suppressAutoHyphens/>
              <w:spacing w:before="120" w:after="120"/>
              <w:rPr>
                <w:rFonts w:ascii="Times" w:eastAsia="Batang" w:hAnsi="Times"/>
                <w:bCs/>
                <w:szCs w:val="20"/>
                <w:lang w:val="en-GB" w:eastAsia="zh-CN"/>
              </w:rPr>
            </w:pPr>
            <w:r w:rsidRPr="008D732E">
              <w:rPr>
                <w:rFonts w:ascii="Times" w:eastAsia="Batang" w:hAnsi="Times"/>
                <w:bCs/>
                <w:szCs w:val="20"/>
                <w:lang w:val="en-GB" w:eastAsia="zh-CN"/>
              </w:rPr>
              <w:t>Note: Two scenarios above belong to description as in SID.</w:t>
            </w:r>
          </w:p>
        </w:tc>
      </w:tr>
    </w:tbl>
    <w:p w14:paraId="736D5F5F" w14:textId="79009DEE" w:rsidR="00D00E33" w:rsidRDefault="008D732E" w:rsidP="00E045F4">
      <w:pPr>
        <w:spacing w:before="240"/>
        <w:rPr>
          <w:lang w:val="en-GB"/>
        </w:rPr>
      </w:pPr>
      <w:r>
        <w:rPr>
          <w:lang w:val="en-GB"/>
        </w:rPr>
        <w:t>Furthermore, based on the agreement</w:t>
      </w:r>
      <w:r w:rsidR="009F2628">
        <w:rPr>
          <w:lang w:val="en-GB"/>
        </w:rPr>
        <w:t xml:space="preserve"> [2]</w:t>
      </w:r>
      <w:r>
        <w:rPr>
          <w:lang w:val="en-GB"/>
        </w:rPr>
        <w:t xml:space="preserve">, RAN1 will evaluate the GNSS resilience operation for </w:t>
      </w:r>
      <w:r w:rsidR="00FD6A89">
        <w:rPr>
          <w:lang w:val="en-GB"/>
        </w:rPr>
        <w:t xml:space="preserve">several satellite orbit scenarios including </w:t>
      </w:r>
      <w:r>
        <w:rPr>
          <w:lang w:val="en-GB"/>
        </w:rPr>
        <w:t xml:space="preserve">GSO, LEO-1200, and LEO-600 in </w:t>
      </w:r>
      <w:r w:rsidR="007A13F1">
        <w:rPr>
          <w:lang w:val="en-GB"/>
        </w:rPr>
        <w:t xml:space="preserve">NTN </w:t>
      </w:r>
      <w:r>
        <w:rPr>
          <w:lang w:val="en-GB"/>
        </w:rPr>
        <w:t xml:space="preserve">FR1 and </w:t>
      </w:r>
      <w:r w:rsidR="007A13F1">
        <w:rPr>
          <w:lang w:val="en-GB"/>
        </w:rPr>
        <w:t xml:space="preserve">NTN </w:t>
      </w:r>
      <w:r>
        <w:rPr>
          <w:lang w:val="en-GB"/>
        </w:rPr>
        <w:t>FR2 bands covering UE speed ranging from 3 km/h to 1500 km/h depending on the frequency band.</w:t>
      </w:r>
    </w:p>
    <w:p w14:paraId="57286176" w14:textId="7CDF87A4" w:rsidR="007E4DFA" w:rsidRPr="008B6E78" w:rsidRDefault="00FD6A89" w:rsidP="001465B6">
      <w:pPr>
        <w:rPr>
          <w:lang w:val="en-GB"/>
        </w:rPr>
      </w:pPr>
      <w:r>
        <w:rPr>
          <w:lang w:val="en-GB"/>
        </w:rPr>
        <w:t>RAN1 will initially evaluate the PRACH performance based on the link level simulation (LLS) studies in the above satellite orbit scenarios.</w:t>
      </w:r>
      <w:r w:rsidR="00D65393">
        <w:rPr>
          <w:lang w:val="en-GB"/>
        </w:rPr>
        <w:t xml:space="preserve"> In the following sections we provide our views on addressing the problems associated with the initial access procedure due to the GNSS problem. </w:t>
      </w:r>
    </w:p>
    <w:p w14:paraId="4580A3A0" w14:textId="6216BB69" w:rsidR="00CF1B01" w:rsidRDefault="00597D35" w:rsidP="00CF1B01">
      <w:pPr>
        <w:pStyle w:val="Heading1"/>
      </w:pPr>
      <w:r>
        <w:t>Imp</w:t>
      </w:r>
      <w:r w:rsidR="006F331F">
        <w:t xml:space="preserve">act on </w:t>
      </w:r>
      <w:r w:rsidR="004E7511">
        <w:t>initial access procedure</w:t>
      </w:r>
    </w:p>
    <w:p w14:paraId="2A7CC62C" w14:textId="2A2584CB" w:rsidR="00A45FC5" w:rsidRDefault="00A45FC5" w:rsidP="00A162DC">
      <w:r>
        <w:t>As part of the initial access procedure, t</w:t>
      </w:r>
      <w:r w:rsidR="008149C9">
        <w:t xml:space="preserve">he UE after acquiring the system information (SI) of </w:t>
      </w:r>
      <w:r w:rsidR="00A6412D">
        <w:t xml:space="preserve">an NTN </w:t>
      </w:r>
      <w:r w:rsidR="008149C9">
        <w:t>cell</w:t>
      </w:r>
      <w:r w:rsidR="00A6412D">
        <w:t xml:space="preserve"> will initiate a RACH procedure to access the NTN cell.</w:t>
      </w:r>
      <w:r w:rsidR="00FC77CC">
        <w:t xml:space="preserve"> Therefore, the success and latency of the initial access procedure</w:t>
      </w:r>
      <w:r w:rsidR="00BE2304">
        <w:t xml:space="preserve"> </w:t>
      </w:r>
      <w:proofErr w:type="gramStart"/>
      <w:r w:rsidR="00BE2304">
        <w:t>heavily</w:t>
      </w:r>
      <w:proofErr w:type="gramEnd"/>
      <w:r w:rsidR="00BE2304">
        <w:t xml:space="preserve"> </w:t>
      </w:r>
      <w:r w:rsidR="008B496B">
        <w:t xml:space="preserve">impacted by </w:t>
      </w:r>
      <w:r w:rsidR="00BE2304">
        <w:t xml:space="preserve">the performance of the RACH procedure. </w:t>
      </w:r>
    </w:p>
    <w:p w14:paraId="28C724B4" w14:textId="4866CABE" w:rsidR="008149C9" w:rsidRDefault="00A6412D" w:rsidP="00A162DC">
      <w:r>
        <w:t xml:space="preserve">The UE transmits a PRACH preamble using </w:t>
      </w:r>
      <w:r w:rsidR="004B7D9E">
        <w:t>a time advanced (TA) value, which is determined by the UE using the following expression:</w:t>
      </w:r>
    </w:p>
    <w:p w14:paraId="22A0ED73" w14:textId="33EBDB74" w:rsidR="004B7D9E" w:rsidRDefault="00000000" w:rsidP="004B7D9E">
      <w:pPr>
        <w:jc w:val="center"/>
        <w:rPr>
          <w:bCs/>
          <w:iCs/>
          <w:lang w:val="en-GB"/>
        </w:rPr>
      </w:pPr>
      <m:oMathPara>
        <m:oMath>
          <m:sSub>
            <m:sSubPr>
              <m:ctrlPr>
                <w:rPr>
                  <w:rFonts w:ascii="Cambria Math" w:hAnsi="Cambria Math"/>
                  <w:bCs/>
                  <w:i/>
                  <w:lang w:val="en-GB"/>
                </w:rPr>
              </m:ctrlPr>
            </m:sSubPr>
            <m:e>
              <m:r>
                <w:rPr>
                  <w:rFonts w:ascii="Cambria Math" w:hAnsi="Cambria Math"/>
                  <w:lang w:val="en-GB"/>
                </w:rPr>
                <m:t>T</m:t>
              </m:r>
            </m:e>
            <m:sub>
              <m:r>
                <m:rPr>
                  <m:nor/>
                </m:rPr>
                <w:rPr>
                  <w:bCs/>
                  <w:lang w:val="sv-SE"/>
                </w:rPr>
                <m:t>TA</m:t>
              </m:r>
            </m:sub>
          </m:sSub>
          <m:r>
            <w:rPr>
              <w:rFonts w:ascii="Cambria Math" w:hAnsi="Cambria Math"/>
              <w:lang w:val="sv-SE"/>
            </w:rPr>
            <m:t>=</m:t>
          </m:r>
          <m:d>
            <m:dPr>
              <m:ctrlPr>
                <w:rPr>
                  <w:rFonts w:ascii="Cambria Math" w:hAnsi="Cambria Math"/>
                  <w:bCs/>
                  <w:i/>
                  <w:lang w:val="en-GB"/>
                </w:rPr>
              </m:ctrlPr>
            </m:dPr>
            <m:e>
              <m:sSub>
                <m:sSubPr>
                  <m:ctrlPr>
                    <w:rPr>
                      <w:rFonts w:ascii="Cambria Math" w:hAnsi="Cambria Math"/>
                      <w:bCs/>
                      <w:i/>
                      <w:lang w:val="en-GB"/>
                    </w:rPr>
                  </m:ctrlPr>
                </m:sSubPr>
                <m:e>
                  <m:r>
                    <w:rPr>
                      <w:rFonts w:ascii="Cambria Math" w:hAnsi="Cambria Math"/>
                      <w:lang w:val="en-GB"/>
                    </w:rPr>
                    <m:t>N</m:t>
                  </m:r>
                </m:e>
                <m:sub>
                  <m:r>
                    <m:rPr>
                      <m:nor/>
                    </m:rPr>
                    <w:rPr>
                      <w:bCs/>
                      <w:lang w:val="sv-SE"/>
                    </w:rPr>
                    <m:t>TA</m:t>
                  </m:r>
                </m:sub>
              </m:sSub>
              <m:r>
                <w:rPr>
                  <w:rFonts w:ascii="Cambria Math" w:hAnsi="Cambria Math"/>
                  <w:lang w:val="sv-SE"/>
                </w:rPr>
                <m:t>+</m:t>
              </m:r>
              <m:sSub>
                <m:sSubPr>
                  <m:ctrlPr>
                    <w:rPr>
                      <w:rFonts w:ascii="Cambria Math" w:hAnsi="Cambria Math"/>
                      <w:bCs/>
                      <w:i/>
                      <w:lang w:val="en-GB"/>
                    </w:rPr>
                  </m:ctrlPr>
                </m:sSubPr>
                <m:e>
                  <m:r>
                    <w:rPr>
                      <w:rFonts w:ascii="Cambria Math" w:hAnsi="Cambria Math"/>
                      <w:lang w:val="en-GB"/>
                    </w:rPr>
                    <m:t>N</m:t>
                  </m:r>
                </m:e>
                <m:sub>
                  <m:r>
                    <m:rPr>
                      <m:nor/>
                    </m:rPr>
                    <w:rPr>
                      <w:bCs/>
                      <w:lang w:val="sv-SE"/>
                    </w:rPr>
                    <m:t>TA,offset</m:t>
                  </m:r>
                </m:sub>
              </m:sSub>
              <m:r>
                <w:rPr>
                  <w:rFonts w:ascii="Cambria Math" w:hAnsi="Cambria Math"/>
                  <w:lang w:val="sv-SE"/>
                </w:rPr>
                <m:t>+</m:t>
              </m:r>
              <m:sSubSup>
                <m:sSubSupPr>
                  <m:ctrlPr>
                    <w:rPr>
                      <w:rFonts w:ascii="Cambria Math" w:hAnsi="Cambria Math"/>
                      <w:bCs/>
                      <w:i/>
                      <w:lang w:val="en-GB"/>
                    </w:rPr>
                  </m:ctrlPr>
                </m:sSubSupPr>
                <m:e>
                  <m:r>
                    <w:rPr>
                      <w:rFonts w:ascii="Cambria Math" w:hAnsi="Cambria Math"/>
                      <w:lang w:val="en-GB"/>
                    </w:rPr>
                    <m:t>N</m:t>
                  </m:r>
                </m:e>
                <m:sub>
                  <m:r>
                    <m:rPr>
                      <m:nor/>
                    </m:rPr>
                    <w:rPr>
                      <w:bCs/>
                      <w:lang w:val="sv-SE"/>
                    </w:rPr>
                    <m:t>TA,adj</m:t>
                  </m:r>
                </m:sub>
                <m:sup>
                  <m:r>
                    <m:rPr>
                      <m:nor/>
                    </m:rPr>
                    <w:rPr>
                      <w:bCs/>
                      <w:lang w:val="sv-SE"/>
                    </w:rPr>
                    <m:t>common</m:t>
                  </m:r>
                </m:sup>
              </m:sSubSup>
              <m:r>
                <w:rPr>
                  <w:rFonts w:ascii="Cambria Math" w:hAnsi="Cambria Math"/>
                  <w:lang w:val="sv-SE"/>
                </w:rPr>
                <m:t>+</m:t>
              </m:r>
              <m:sSubSup>
                <m:sSubSupPr>
                  <m:ctrlPr>
                    <w:rPr>
                      <w:rFonts w:ascii="Cambria Math" w:hAnsi="Cambria Math"/>
                      <w:bCs/>
                      <w:i/>
                      <w:lang w:val="en-GB"/>
                    </w:rPr>
                  </m:ctrlPr>
                </m:sSubSupPr>
                <m:e>
                  <m:r>
                    <w:rPr>
                      <w:rFonts w:ascii="Cambria Math" w:hAnsi="Cambria Math"/>
                      <w:lang w:val="en-GB"/>
                    </w:rPr>
                    <m:t>N</m:t>
                  </m:r>
                </m:e>
                <m:sub>
                  <m:r>
                    <m:rPr>
                      <m:nor/>
                    </m:rPr>
                    <w:rPr>
                      <w:bCs/>
                      <w:lang w:val="sv-SE"/>
                    </w:rPr>
                    <m:t>TA,adj</m:t>
                  </m:r>
                </m:sub>
                <m:sup>
                  <m:r>
                    <m:rPr>
                      <m:nor/>
                    </m:rPr>
                    <w:rPr>
                      <w:bCs/>
                      <w:lang w:val="sv-SE"/>
                    </w:rPr>
                    <m:t>UE</m:t>
                  </m:r>
                </m:sup>
              </m:sSubSup>
            </m:e>
          </m:d>
          <m:sSub>
            <m:sSubPr>
              <m:ctrlPr>
                <w:rPr>
                  <w:rFonts w:ascii="Cambria Math" w:hAnsi="Cambria Math"/>
                  <w:bCs/>
                  <w:i/>
                  <w:lang w:val="en-GB"/>
                </w:rPr>
              </m:ctrlPr>
            </m:sSubPr>
            <m:e>
              <m:r>
                <w:rPr>
                  <w:rFonts w:ascii="Cambria Math" w:hAnsi="Cambria Math"/>
                  <w:lang w:val="en-GB"/>
                </w:rPr>
                <m:t>T</m:t>
              </m:r>
            </m:e>
            <m:sub>
              <m:r>
                <m:rPr>
                  <m:nor/>
                </m:rPr>
                <w:rPr>
                  <w:bCs/>
                  <w:lang w:val="sv-SE"/>
                </w:rPr>
                <m:t>c</m:t>
              </m:r>
            </m:sub>
          </m:sSub>
        </m:oMath>
      </m:oMathPara>
    </w:p>
    <w:p w14:paraId="38F3B1B4" w14:textId="270B4E76" w:rsidR="004B7D9E" w:rsidRDefault="004B7D9E" w:rsidP="00A162DC">
      <w:pPr>
        <w:rPr>
          <w:bCs/>
          <w:lang w:val="en-GB"/>
        </w:rPr>
      </w:pPr>
      <w:r>
        <w:rPr>
          <w:bCs/>
          <w:lang w:val="en-GB"/>
        </w:rPr>
        <w:t>Where:</w:t>
      </w:r>
    </w:p>
    <w:p w14:paraId="2DBF3371" w14:textId="5BB52DC6" w:rsidR="004B7D9E" w:rsidRPr="004B7D9E" w:rsidRDefault="00000000" w:rsidP="00E02B8D">
      <w:pPr>
        <w:pStyle w:val="ListParagraph"/>
        <w:numPr>
          <w:ilvl w:val="0"/>
          <w:numId w:val="214"/>
        </w:numPr>
        <w:spacing w:before="240" w:after="0"/>
        <w:rPr>
          <w:bCs/>
          <w:iCs/>
          <w:lang w:val="en-GB"/>
        </w:rPr>
      </w:pPr>
      <m:oMath>
        <m:sSubSup>
          <m:sSubSupPr>
            <m:ctrlPr>
              <w:rPr>
                <w:rFonts w:ascii="Cambria Math" w:hAnsi="Cambria Math"/>
                <w:bCs/>
                <w:i/>
                <w:lang w:val="en-GB"/>
              </w:rPr>
            </m:ctrlPr>
          </m:sSubSupPr>
          <m:e>
            <m:r>
              <w:rPr>
                <w:rFonts w:ascii="Cambria Math" w:hAnsi="Cambria Math"/>
                <w:lang w:val="en-GB"/>
              </w:rPr>
              <m:t>N</m:t>
            </m:r>
          </m:e>
          <m:sub>
            <m:r>
              <m:rPr>
                <m:nor/>
              </m:rPr>
              <w:rPr>
                <w:bCs/>
                <w:lang w:val="sv-SE"/>
              </w:rPr>
              <m:t>TA,adj</m:t>
            </m:r>
          </m:sub>
          <m:sup>
            <m:r>
              <m:rPr>
                <m:nor/>
              </m:rPr>
              <w:rPr>
                <w:bCs/>
                <w:lang w:val="sv-SE"/>
              </w:rPr>
              <m:t>common</m:t>
            </m:r>
          </m:sup>
        </m:sSubSup>
        <m:r>
          <w:rPr>
            <w:rFonts w:ascii="Cambria Math" w:hAnsi="Cambria Math"/>
            <w:lang w:val="en-GB"/>
          </w:rPr>
          <m:t xml:space="preserve"> </m:t>
        </m:r>
      </m:oMath>
      <w:r w:rsidR="004B7D9E" w:rsidRPr="004B7D9E">
        <w:rPr>
          <w:bCs/>
          <w:iCs/>
          <w:lang w:val="en-GB"/>
        </w:rPr>
        <w:t xml:space="preserve">is received </w:t>
      </w:r>
      <w:r w:rsidR="002256ED">
        <w:rPr>
          <w:bCs/>
          <w:iCs/>
          <w:lang w:val="en-GB"/>
        </w:rPr>
        <w:t xml:space="preserve">by the UE </w:t>
      </w:r>
      <w:r w:rsidR="004B7D9E" w:rsidRPr="004B7D9E">
        <w:rPr>
          <w:bCs/>
          <w:iCs/>
          <w:lang w:val="en-GB"/>
        </w:rPr>
        <w:t>via SIB19</w:t>
      </w:r>
      <w:r w:rsidR="002256ED">
        <w:rPr>
          <w:bCs/>
          <w:iCs/>
          <w:lang w:val="en-GB"/>
        </w:rPr>
        <w:t>,</w:t>
      </w:r>
      <w:r w:rsidR="004B7D9E" w:rsidRPr="004B7D9E">
        <w:rPr>
          <w:bCs/>
          <w:iCs/>
          <w:lang w:val="en-GB"/>
        </w:rPr>
        <w:t xml:space="preserve"> </w:t>
      </w:r>
    </w:p>
    <w:p w14:paraId="33CEC1F6" w14:textId="77777777" w:rsidR="002256ED" w:rsidRPr="002256ED" w:rsidRDefault="00000000" w:rsidP="00E02B8D">
      <w:pPr>
        <w:pStyle w:val="ListParagraph"/>
        <w:numPr>
          <w:ilvl w:val="0"/>
          <w:numId w:val="214"/>
        </w:numPr>
        <w:spacing w:before="240" w:after="0"/>
      </w:pPr>
      <m:oMath>
        <m:sSubSup>
          <m:sSubSupPr>
            <m:ctrlPr>
              <w:rPr>
                <w:rFonts w:ascii="Cambria Math" w:hAnsi="Cambria Math"/>
                <w:bCs/>
                <w:i/>
                <w:lang w:val="en-GB"/>
              </w:rPr>
            </m:ctrlPr>
          </m:sSubSupPr>
          <m:e>
            <m:r>
              <w:rPr>
                <w:rFonts w:ascii="Cambria Math" w:hAnsi="Cambria Math"/>
                <w:lang w:val="en-GB"/>
              </w:rPr>
              <m:t>N</m:t>
            </m:r>
          </m:e>
          <m:sub>
            <m:r>
              <m:rPr>
                <m:nor/>
              </m:rPr>
              <w:rPr>
                <w:bCs/>
                <w:lang w:val="sv-SE"/>
              </w:rPr>
              <m:t>TA,adj</m:t>
            </m:r>
          </m:sub>
          <m:sup>
            <m:r>
              <m:rPr>
                <m:nor/>
              </m:rPr>
              <w:rPr>
                <w:bCs/>
                <w:lang w:val="sv-SE"/>
              </w:rPr>
              <m:t>UE</m:t>
            </m:r>
          </m:sup>
        </m:sSubSup>
        <m:r>
          <w:rPr>
            <w:rFonts w:ascii="Cambria Math" w:hAnsi="Cambria Math"/>
            <w:lang w:val="en-GB"/>
          </w:rPr>
          <m:t xml:space="preserve"> </m:t>
        </m:r>
      </m:oMath>
      <w:r w:rsidR="004B7D9E" w:rsidRPr="004B7D9E">
        <w:rPr>
          <w:bCs/>
          <w:iCs/>
          <w:lang w:val="en-GB"/>
        </w:rPr>
        <w:t xml:space="preserve">is determined </w:t>
      </w:r>
      <w:r w:rsidR="002256ED">
        <w:rPr>
          <w:bCs/>
          <w:iCs/>
          <w:lang w:val="en-GB"/>
        </w:rPr>
        <w:t xml:space="preserve">by the UE </w:t>
      </w:r>
      <w:r w:rsidR="004B7D9E" w:rsidRPr="004B7D9E">
        <w:rPr>
          <w:bCs/>
          <w:iCs/>
          <w:lang w:val="en-GB"/>
        </w:rPr>
        <w:t>based on</w:t>
      </w:r>
      <w:r w:rsidR="002256ED">
        <w:rPr>
          <w:bCs/>
          <w:iCs/>
          <w:lang w:val="en-GB"/>
        </w:rPr>
        <w:t xml:space="preserve"> the </w:t>
      </w:r>
      <w:r w:rsidR="002256ED">
        <w:t xml:space="preserve">Ephemeris data (e.g., </w:t>
      </w:r>
      <w:r w:rsidR="002256ED" w:rsidRPr="003C16E0">
        <w:rPr>
          <w:i/>
          <w:iCs/>
        </w:rPr>
        <w:t>EphemerisInfo</w:t>
      </w:r>
      <w:r w:rsidR="002256ED">
        <w:t xml:space="preserve">) and the UE position. The Ephemeris data (e.g., </w:t>
      </w:r>
      <w:r w:rsidR="002256ED" w:rsidRPr="003C16E0">
        <w:rPr>
          <w:i/>
          <w:iCs/>
        </w:rPr>
        <w:t>EphemerisInfo</w:t>
      </w:r>
      <w:r w:rsidR="002256ED">
        <w:t xml:space="preserve">) </w:t>
      </w:r>
      <w:r w:rsidR="002256ED">
        <w:rPr>
          <w:bCs/>
          <w:iCs/>
          <w:lang w:val="en-GB"/>
        </w:rPr>
        <w:t>is included i</w:t>
      </w:r>
      <w:r w:rsidR="004B7D9E" w:rsidRPr="004B7D9E">
        <w:rPr>
          <w:bCs/>
          <w:iCs/>
          <w:lang w:val="en-GB"/>
        </w:rPr>
        <w:t xml:space="preserve">n </w:t>
      </w:r>
      <w:r w:rsidR="004B7D9E" w:rsidRPr="004B7D9E">
        <w:rPr>
          <w:bCs/>
          <w:i/>
          <w:lang w:val="en-GB"/>
        </w:rPr>
        <w:t>NTN-Config</w:t>
      </w:r>
      <w:r w:rsidR="004B7D9E" w:rsidRPr="004B7D9E">
        <w:rPr>
          <w:bCs/>
          <w:iCs/>
          <w:lang w:val="en-GB"/>
        </w:rPr>
        <w:t xml:space="preserve"> </w:t>
      </w:r>
      <w:r w:rsidR="002256ED">
        <w:rPr>
          <w:bCs/>
          <w:iCs/>
          <w:lang w:val="en-GB"/>
        </w:rPr>
        <w:t xml:space="preserve">as part of SIB19. The </w:t>
      </w:r>
      <w:r w:rsidR="004B7D9E" w:rsidRPr="004B7D9E">
        <w:rPr>
          <w:bCs/>
          <w:iCs/>
          <w:lang w:val="en-GB"/>
        </w:rPr>
        <w:t xml:space="preserve">UE position is determined based on </w:t>
      </w:r>
      <w:r w:rsidR="002256ED">
        <w:rPr>
          <w:bCs/>
          <w:iCs/>
          <w:lang w:val="en-GB"/>
        </w:rPr>
        <w:t xml:space="preserve">the </w:t>
      </w:r>
      <w:r w:rsidR="004B7D9E" w:rsidRPr="004B7D9E">
        <w:rPr>
          <w:bCs/>
          <w:iCs/>
          <w:lang w:val="en-GB"/>
        </w:rPr>
        <w:t xml:space="preserve">GNSS. </w:t>
      </w:r>
    </w:p>
    <w:p w14:paraId="7AC1679D" w14:textId="7D4FE583" w:rsidR="004B7D9E" w:rsidRDefault="00000000" w:rsidP="00E02B8D">
      <w:pPr>
        <w:pStyle w:val="ListParagraph"/>
        <w:numPr>
          <w:ilvl w:val="0"/>
          <w:numId w:val="214"/>
        </w:numPr>
        <w:spacing w:before="240" w:after="0"/>
      </w:pPr>
      <m:oMath>
        <m:sSub>
          <m:sSubPr>
            <m:ctrlPr>
              <w:rPr>
                <w:rFonts w:ascii="Cambria Math" w:hAnsi="Cambria Math"/>
                <w:bCs/>
                <w:i/>
                <w:lang w:val="en-GB"/>
              </w:rPr>
            </m:ctrlPr>
          </m:sSubPr>
          <m:e>
            <m:r>
              <w:rPr>
                <w:rFonts w:ascii="Cambria Math" w:hAnsi="Cambria Math"/>
                <w:lang w:val="en-GB"/>
              </w:rPr>
              <m:t>N</m:t>
            </m:r>
          </m:e>
          <m:sub>
            <m:r>
              <m:rPr>
                <m:nor/>
              </m:rPr>
              <w:rPr>
                <w:bCs/>
                <w:lang w:val="sv-SE"/>
              </w:rPr>
              <m:t>TA</m:t>
            </m:r>
          </m:sub>
        </m:sSub>
        <m:r>
          <w:rPr>
            <w:rFonts w:ascii="Cambria Math" w:hAnsi="Cambria Math"/>
            <w:lang w:val="en-GB"/>
          </w:rPr>
          <m:t>=0</m:t>
        </m:r>
      </m:oMath>
      <w:r w:rsidR="002256ED">
        <w:rPr>
          <w:bCs/>
          <w:iCs/>
          <w:lang w:val="en-GB"/>
        </w:rPr>
        <w:t xml:space="preserve"> for the PRACH transmission during the initial access procedure.</w:t>
      </w:r>
    </w:p>
    <w:p w14:paraId="200BAE55" w14:textId="77777777" w:rsidR="00AA62C2" w:rsidRDefault="00A162DC" w:rsidP="00EE0005">
      <w:pPr>
        <w:spacing w:before="240" w:after="0"/>
      </w:pPr>
      <w:r>
        <w:lastRenderedPageBreak/>
        <w:t xml:space="preserve">The accuracy of the </w:t>
      </w:r>
      <m:oMath>
        <m:sSubSup>
          <m:sSubSupPr>
            <m:ctrlPr>
              <w:rPr>
                <w:rFonts w:ascii="Cambria Math" w:hAnsi="Cambria Math"/>
                <w:bCs/>
                <w:i/>
                <w:lang w:val="en-GB"/>
              </w:rPr>
            </m:ctrlPr>
          </m:sSubSupPr>
          <m:e>
            <m:r>
              <w:rPr>
                <w:rFonts w:ascii="Cambria Math" w:hAnsi="Cambria Math"/>
                <w:lang w:val="en-GB"/>
              </w:rPr>
              <m:t>N</m:t>
            </m:r>
          </m:e>
          <m:sub>
            <w:proofErr w:type="gramStart"/>
            <m:r>
              <m:rPr>
                <m:nor/>
              </m:rPr>
              <w:rPr>
                <w:bCs/>
                <w:lang w:val="sv-SE"/>
              </w:rPr>
              <m:t>TA,adj</m:t>
            </m:r>
            <w:proofErr w:type="gramEnd"/>
          </m:sub>
          <m:sup>
            <m:r>
              <m:rPr>
                <m:nor/>
              </m:rPr>
              <w:rPr>
                <w:bCs/>
                <w:lang w:val="sv-SE"/>
              </w:rPr>
              <m:t>UE</m:t>
            </m:r>
          </m:sup>
        </m:sSubSup>
        <m:r>
          <w:rPr>
            <w:rFonts w:ascii="Cambria Math" w:hAnsi="Cambria Math"/>
            <w:lang w:val="en-GB"/>
          </w:rPr>
          <m:t xml:space="preserve"> </m:t>
        </m:r>
      </m:oMath>
      <w:r>
        <w:t xml:space="preserve">heavily depends on the precision of the UE positioning. However, the </w:t>
      </w:r>
      <w:r w:rsidR="008149C9">
        <w:t xml:space="preserve">positioning </w:t>
      </w:r>
      <w:r>
        <w:t xml:space="preserve">accuracy can be severely degraded if the GNSS becomes temporarily unavailable or is degraded due to factors such as jamming or poor signal quality. In such situations, the </w:t>
      </w:r>
      <w:r w:rsidR="00100FC5">
        <w:t xml:space="preserve">accuracy of the </w:t>
      </w:r>
      <m:oMath>
        <m:sSubSup>
          <m:sSubSupPr>
            <m:ctrlPr>
              <w:rPr>
                <w:rFonts w:ascii="Cambria Math" w:hAnsi="Cambria Math"/>
                <w:bCs/>
                <w:i/>
                <w:lang w:val="en-GB"/>
              </w:rPr>
            </m:ctrlPr>
          </m:sSubSupPr>
          <m:e>
            <m:r>
              <w:rPr>
                <w:rFonts w:ascii="Cambria Math" w:hAnsi="Cambria Math"/>
                <w:lang w:val="en-GB"/>
              </w:rPr>
              <m:t>N</m:t>
            </m:r>
          </m:e>
          <m:sub>
            <w:proofErr w:type="gramStart"/>
            <m:r>
              <m:rPr>
                <m:nor/>
              </m:rPr>
              <w:rPr>
                <w:bCs/>
                <w:lang w:val="sv-SE"/>
              </w:rPr>
              <m:t>TA,adj</m:t>
            </m:r>
            <w:proofErr w:type="gramEnd"/>
          </m:sub>
          <m:sup>
            <m:r>
              <m:rPr>
                <m:nor/>
              </m:rPr>
              <w:rPr>
                <w:bCs/>
                <w:lang w:val="sv-SE"/>
              </w:rPr>
              <m:t>UE</m:t>
            </m:r>
          </m:sup>
        </m:sSubSup>
        <m:r>
          <w:rPr>
            <w:rFonts w:ascii="Cambria Math" w:hAnsi="Cambria Math"/>
            <w:lang w:val="en-GB"/>
          </w:rPr>
          <m:t xml:space="preserve"> </m:t>
        </m:r>
      </m:oMath>
      <w:r w:rsidR="00100FC5">
        <w:rPr>
          <w:bCs/>
          <w:lang w:val="en-GB"/>
        </w:rPr>
        <w:t xml:space="preserve"> component will be degraded resulting in large error in the </w:t>
      </w:r>
      <w:r w:rsidR="008149C9">
        <w:t xml:space="preserve">pre-compensated TA applied by the UE </w:t>
      </w:r>
      <w:r w:rsidR="00100FC5">
        <w:t xml:space="preserve">for transmitting the PRACH. </w:t>
      </w:r>
    </w:p>
    <w:p w14:paraId="106FF199" w14:textId="7CF92822" w:rsidR="00AA62C2" w:rsidRDefault="0032275A" w:rsidP="00AA62C2">
      <w:pPr>
        <w:spacing w:before="240" w:after="0"/>
      </w:pPr>
      <w:r>
        <w:t xml:space="preserve">Due to </w:t>
      </w:r>
      <w:r w:rsidR="00AA62C2">
        <w:t>erroneous pre-compensated TA</w:t>
      </w:r>
      <w:r>
        <w:t xml:space="preserve">, the base station may </w:t>
      </w:r>
      <w:r w:rsidR="005C4AF5">
        <w:t xml:space="preserve">partially receive or in the worst case may </w:t>
      </w:r>
      <w:r>
        <w:t xml:space="preserve">not receive the PRACH within the PRACH search window, i.e., the PRACH may fall </w:t>
      </w:r>
      <w:r w:rsidR="005C4AF5">
        <w:t xml:space="preserve">partially </w:t>
      </w:r>
      <w:r w:rsidR="003F3E2D">
        <w:t xml:space="preserve">or fully </w:t>
      </w:r>
      <w:r>
        <w:t xml:space="preserve">outside the CP of the PRACH. This may lead to the failure of the RACH procedure or increase in the RACH procedure. </w:t>
      </w:r>
      <w:r w:rsidR="004E6F86">
        <w:t xml:space="preserve">Furthermore, </w:t>
      </w:r>
      <w:r w:rsidR="004E6F86" w:rsidRPr="004E6F86">
        <w:t xml:space="preserve">the PRACH transmissions from some UEs fall outside </w:t>
      </w:r>
      <w:r w:rsidR="003F3E2D">
        <w:t xml:space="preserve">partially or fully </w:t>
      </w:r>
      <w:r w:rsidR="00803C28">
        <w:t xml:space="preserve">outside </w:t>
      </w:r>
      <w:r w:rsidR="004E6F86" w:rsidRPr="004E6F86">
        <w:t xml:space="preserve">the CP of the PRACH symbol </w:t>
      </w:r>
      <w:r w:rsidR="004E6F86">
        <w:t xml:space="preserve">will </w:t>
      </w:r>
      <w:r w:rsidR="004E6F86" w:rsidRPr="004E6F86">
        <w:t>interference in the adjacent symbols</w:t>
      </w:r>
      <w:r w:rsidR="004E6F86">
        <w:t xml:space="preserve">. </w:t>
      </w:r>
    </w:p>
    <w:p w14:paraId="1A9E6AE1" w14:textId="4F51CA55" w:rsidR="00BE42F7" w:rsidRDefault="00BE42F7" w:rsidP="00BE42F7">
      <w:pPr>
        <w:spacing w:before="240"/>
      </w:pPr>
      <w:r>
        <w:t xml:space="preserve">One possible solution is to use a very large PRACH reception window to account for the TA error/inaccuracy caused by temporary unavailability of the GNSS. However, this approach will result in a fewer number of available PRACH resources in an NTN cell. Another drawback is that a larger PRACH search window will increase base station implementation complexity. </w:t>
      </w:r>
    </w:p>
    <w:p w14:paraId="5B3F7899" w14:textId="32BAD532" w:rsidR="00E15E91" w:rsidRDefault="00E15E91" w:rsidP="00BE42F7">
      <w:pPr>
        <w:spacing w:before="240"/>
      </w:pPr>
      <w:r>
        <w:t xml:space="preserve">To </w:t>
      </w:r>
      <w:r w:rsidR="00197755">
        <w:t xml:space="preserve">enable GNSS resilience operation the network may have to apply different strategies depending on the GNSS resilience scenario, satellite orbit configuration (e.g., GSO, LEO-600, LEO-1200, elevation angle, beamwidth, etc.), UE speed, etc. In the following sections we discuss </w:t>
      </w:r>
      <w:r w:rsidR="00AB4FC1">
        <w:t>some of the</w:t>
      </w:r>
      <w:r w:rsidR="00CD5773">
        <w:t xml:space="preserve">se </w:t>
      </w:r>
      <w:r w:rsidR="00197755">
        <w:t>strategies</w:t>
      </w:r>
      <w:r w:rsidR="00CD5773">
        <w:t xml:space="preserve"> </w:t>
      </w:r>
      <w:r w:rsidR="00AB4FC1">
        <w:t xml:space="preserve">which can </w:t>
      </w:r>
      <w:r w:rsidR="00CD5773">
        <w:t xml:space="preserve">be used by the network to </w:t>
      </w:r>
      <w:r w:rsidR="00AB4FC1">
        <w:t>address the</w:t>
      </w:r>
      <w:r w:rsidR="00197755">
        <w:t xml:space="preserve"> GNSS resilience operation. </w:t>
      </w:r>
    </w:p>
    <w:p w14:paraId="5944B969" w14:textId="5353E344" w:rsidR="0026397B" w:rsidRPr="00CD5773" w:rsidRDefault="0026397B" w:rsidP="00CD5773">
      <w:pPr>
        <w:pStyle w:val="Heading2"/>
      </w:pPr>
      <w:r w:rsidRPr="00CD5773">
        <w:t>PRACH partitioning for different GNSS resilience scenarios</w:t>
      </w:r>
    </w:p>
    <w:p w14:paraId="3AA33FD6" w14:textId="0C2A6F98" w:rsidR="00AA62C2" w:rsidRDefault="00AA62C2" w:rsidP="00AA62C2">
      <w:pPr>
        <w:spacing w:before="240" w:after="0"/>
      </w:pPr>
      <w:r>
        <w:t>The exten</w:t>
      </w:r>
      <w:r w:rsidR="008A66FC">
        <w:t xml:space="preserve">t </w:t>
      </w:r>
      <w:r>
        <w:t xml:space="preserve">to which </w:t>
      </w:r>
      <w:r w:rsidR="008A66FC" w:rsidRPr="008A66FC">
        <w:t xml:space="preserve">the pre-compensated TA </w:t>
      </w:r>
      <w:r w:rsidR="008A66FC">
        <w:t xml:space="preserve">can be erroneous </w:t>
      </w:r>
      <w:r w:rsidR="00803C28">
        <w:t xml:space="preserve">(and its consequence on PRACH detection performance) </w:t>
      </w:r>
      <w:r w:rsidR="008A66FC">
        <w:t>depend</w:t>
      </w:r>
      <w:r w:rsidR="00803C28">
        <w:t xml:space="preserve">s </w:t>
      </w:r>
      <w:r w:rsidR="008A66FC">
        <w:t xml:space="preserve">on whether the UE is operating in scenario # 1 or in scenario # 2 (i.e., listed in section 2). </w:t>
      </w:r>
      <w:r w:rsidR="005C4AF5">
        <w:t>For example, in scenario # 1</w:t>
      </w:r>
      <w:r w:rsidR="00803C28">
        <w:t xml:space="preserve">, </w:t>
      </w:r>
      <w:r w:rsidR="003421EA">
        <w:t xml:space="preserve">the </w:t>
      </w:r>
      <w:r w:rsidR="003421EA" w:rsidRPr="003421EA">
        <w:t>PRACH detection performance</w:t>
      </w:r>
      <w:r w:rsidR="003421EA">
        <w:t xml:space="preserve"> is likely to be worse than in scenario</w:t>
      </w:r>
      <w:r w:rsidR="0026397B">
        <w:t xml:space="preserve"> # 2</w:t>
      </w:r>
      <w:r w:rsidR="003421EA">
        <w:t xml:space="preserve">. </w:t>
      </w:r>
      <w:r w:rsidR="00FC3B18">
        <w:t xml:space="preserve">The </w:t>
      </w:r>
      <w:r w:rsidR="00FC3B18" w:rsidRPr="003421EA">
        <w:t>PRACH detection performance</w:t>
      </w:r>
      <w:r w:rsidR="00FC3B18">
        <w:t xml:space="preserve"> in scenario # 2</w:t>
      </w:r>
      <w:r w:rsidR="009344B5">
        <w:t xml:space="preserve">, will be impacted by the time since </w:t>
      </w:r>
      <w:r w:rsidR="00FC3B18">
        <w:t>the UE has not received the GNSS information (i.e., value of T in scenario #2) and other factors such as UE speed</w:t>
      </w:r>
      <w:r w:rsidR="009344B5">
        <w:t>, elevation angle, etc</w:t>
      </w:r>
      <w:r w:rsidR="00FC3B18">
        <w:t xml:space="preserve">. </w:t>
      </w:r>
      <w:r w:rsidR="00CA2E08">
        <w:t xml:space="preserve">Consequently, the base station may have to use different PRACH preamble search window for the UEs operating in scenario # 1 and the UEs operating in scenario # 2. </w:t>
      </w:r>
    </w:p>
    <w:p w14:paraId="34D78AAE" w14:textId="3D174261" w:rsidR="00CD3D4A" w:rsidRDefault="00CA2E08" w:rsidP="00AE120A">
      <w:pPr>
        <w:spacing w:before="240"/>
      </w:pPr>
      <w:r>
        <w:t xml:space="preserve">Therefore, one approach would be </w:t>
      </w:r>
      <w:r w:rsidR="00F032CD">
        <w:t xml:space="preserve">to </w:t>
      </w:r>
      <w:r>
        <w:t xml:space="preserve">partition the PRACH resource sets </w:t>
      </w:r>
      <w:r w:rsidR="00CB7ABB">
        <w:t>in a</w:t>
      </w:r>
      <w:r w:rsidR="00565EBB">
        <w:t xml:space="preserve">n NTN </w:t>
      </w:r>
      <w:r w:rsidR="00CB7ABB">
        <w:t xml:space="preserve">cell </w:t>
      </w:r>
      <w:r>
        <w:t xml:space="preserve">for the UEs in scenario # 1 and the UEs in scenario #2. </w:t>
      </w:r>
      <w:r w:rsidR="004E703E">
        <w:t>However, another PRACH resource set is needed for the UEs</w:t>
      </w:r>
      <w:r w:rsidR="00364CBB">
        <w:t xml:space="preserve"> which have GNSS coverage</w:t>
      </w:r>
      <w:r w:rsidR="004E703E">
        <w:t xml:space="preserve">. For example, the network can </w:t>
      </w:r>
      <w:r w:rsidR="00F032CD">
        <w:t xml:space="preserve">configure separate PRACH resource sets: </w:t>
      </w:r>
      <w:r w:rsidR="009922D0">
        <w:t>a first set (</w:t>
      </w:r>
      <w:r w:rsidR="004E703E">
        <w:t>s</w:t>
      </w:r>
      <w:r w:rsidR="00F032CD">
        <w:t xml:space="preserve">et </w:t>
      </w:r>
      <w:r w:rsidR="004E703E">
        <w:t>#</w:t>
      </w:r>
      <w:r w:rsidR="009922D0">
        <w:t>1</w:t>
      </w:r>
      <w:r w:rsidR="007B2A36">
        <w:t>)</w:t>
      </w:r>
      <w:r w:rsidR="009922D0">
        <w:t xml:space="preserve"> </w:t>
      </w:r>
      <w:r w:rsidR="00F032CD">
        <w:t xml:space="preserve">for the </w:t>
      </w:r>
      <w:r w:rsidR="004E703E">
        <w:t>UEs</w:t>
      </w:r>
      <w:r w:rsidR="00C35D72">
        <w:t xml:space="preserve"> whose GNSS is available</w:t>
      </w:r>
      <w:r w:rsidR="004E703E">
        <w:t xml:space="preserve">, a second set (set #2) for the </w:t>
      </w:r>
      <w:r w:rsidR="00F032CD">
        <w:t>UE</w:t>
      </w:r>
      <w:r w:rsidR="004E703E">
        <w:t>s</w:t>
      </w:r>
      <w:r w:rsidR="00F032CD">
        <w:t xml:space="preserve"> </w:t>
      </w:r>
      <w:r w:rsidR="004E703E">
        <w:t xml:space="preserve">in scenario #1 and </w:t>
      </w:r>
      <w:r w:rsidR="00F032CD">
        <w:t>a</w:t>
      </w:r>
      <w:r w:rsidR="009922D0">
        <w:t xml:space="preserve"> </w:t>
      </w:r>
      <w:r w:rsidR="004E703E">
        <w:t xml:space="preserve">third </w:t>
      </w:r>
      <w:r w:rsidR="00F032CD">
        <w:t xml:space="preserve">set </w:t>
      </w:r>
      <w:r w:rsidR="009922D0">
        <w:t>(</w:t>
      </w:r>
      <w:r w:rsidR="004E703E">
        <w:t>s</w:t>
      </w:r>
      <w:r w:rsidR="009922D0">
        <w:t xml:space="preserve">et </w:t>
      </w:r>
      <w:r w:rsidR="001273BC">
        <w:t>#</w:t>
      </w:r>
      <w:r w:rsidR="004E703E">
        <w:t>3</w:t>
      </w:r>
      <w:r w:rsidR="009922D0">
        <w:t xml:space="preserve">) </w:t>
      </w:r>
      <w:r w:rsidR="00F032CD">
        <w:t>for the UE</w:t>
      </w:r>
      <w:r w:rsidR="00CB7ABB">
        <w:t>s</w:t>
      </w:r>
      <w:r w:rsidR="00F032CD">
        <w:t xml:space="preserve"> </w:t>
      </w:r>
      <w:r w:rsidR="00CB7ABB">
        <w:t>in scenario #2</w:t>
      </w:r>
      <w:r w:rsidR="00F032CD">
        <w:t xml:space="preserve">. </w:t>
      </w:r>
      <w:r w:rsidR="001273BC">
        <w:t xml:space="preserve">The first set (set #1) can be the same as configured by the network for the legacy UEs. </w:t>
      </w:r>
      <w:r w:rsidR="00CB7ABB">
        <w:t>An example of PRACH resources (e.g., PRACH prea</w:t>
      </w:r>
      <w:r w:rsidR="003D20B2">
        <w:t>m</w:t>
      </w:r>
      <w:r w:rsidR="00CB7ABB">
        <w:t>bles</w:t>
      </w:r>
      <w:r w:rsidR="003D20B2">
        <w:t>)</w:t>
      </w:r>
      <w:r w:rsidR="00364CBB">
        <w:t>, which can be divided among the</w:t>
      </w:r>
      <w:r w:rsidR="00C35D72">
        <w:t xml:space="preserve">se groups of the UEs is shown in figure 1. </w:t>
      </w:r>
    </w:p>
    <w:p w14:paraId="46FD9F87" w14:textId="6D492FD7" w:rsidR="00E83C9E" w:rsidRDefault="001752B5" w:rsidP="00E83C9E">
      <w:pPr>
        <w:spacing w:before="240"/>
        <w:jc w:val="center"/>
      </w:pPr>
      <w:r>
        <w:rPr>
          <w:noProof/>
        </w:rPr>
        <w:object w:dxaOrig="6855" w:dyaOrig="2895" w14:anchorId="260A1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144.85pt" o:ole="">
            <v:imagedata r:id="rId13" o:title=""/>
          </v:shape>
          <o:OLEObject Type="Embed" ProgID="Visio.Drawing.15" ShapeID="_x0000_i1025" DrawAspect="Content" ObjectID="_1820993584" r:id="rId14"/>
        </w:object>
      </w:r>
    </w:p>
    <w:p w14:paraId="117AF99B" w14:textId="035DE6CF" w:rsidR="00086DFA" w:rsidRPr="00086DFA" w:rsidRDefault="00E83C9E" w:rsidP="00086DFA">
      <w:pPr>
        <w:spacing w:before="240"/>
        <w:jc w:val="center"/>
        <w:rPr>
          <w:b/>
          <w:bCs/>
          <w:lang w:val="en-GB"/>
        </w:rPr>
      </w:pPr>
      <w:r w:rsidRPr="0027059A">
        <w:rPr>
          <w:b/>
          <w:bCs/>
          <w:lang w:val="en-GB"/>
        </w:rPr>
        <w:t xml:space="preserve">Figure 1: An </w:t>
      </w:r>
      <w:r>
        <w:rPr>
          <w:b/>
          <w:bCs/>
          <w:lang w:val="en-GB"/>
        </w:rPr>
        <w:t xml:space="preserve">illustration of partitioning of PRACH preambles </w:t>
      </w:r>
      <w:r w:rsidR="003D20B2">
        <w:rPr>
          <w:b/>
          <w:bCs/>
          <w:lang w:val="en-GB"/>
        </w:rPr>
        <w:t>in a</w:t>
      </w:r>
      <w:r w:rsidR="00A74E10">
        <w:rPr>
          <w:b/>
          <w:bCs/>
          <w:lang w:val="en-GB"/>
        </w:rPr>
        <w:t xml:space="preserve">n NTN </w:t>
      </w:r>
      <w:r w:rsidR="003D20B2">
        <w:rPr>
          <w:b/>
          <w:bCs/>
          <w:lang w:val="en-GB"/>
        </w:rPr>
        <w:t xml:space="preserve">cell </w:t>
      </w:r>
      <w:r>
        <w:rPr>
          <w:b/>
          <w:bCs/>
          <w:lang w:val="en-GB"/>
        </w:rPr>
        <w:t>for UEs operating in different GNSS resilience scenarios</w:t>
      </w:r>
    </w:p>
    <w:p w14:paraId="04D5A103" w14:textId="3D6046D7" w:rsidR="005664CE" w:rsidRPr="007352BA" w:rsidRDefault="005664CE" w:rsidP="00086DFA">
      <w:r>
        <w:t xml:space="preserve">The </w:t>
      </w:r>
      <w:r w:rsidRPr="006F369C">
        <w:t>UE</w:t>
      </w:r>
      <w:r>
        <w:t xml:space="preserve"> can choose one of the three </w:t>
      </w:r>
      <w:r w:rsidR="00031482">
        <w:t xml:space="preserve">PRACH resource </w:t>
      </w:r>
      <w:r>
        <w:t>sets based on its current GNSS availability scenarios. Whether and how the UE fall</w:t>
      </w:r>
      <w:r w:rsidR="0001030E">
        <w:t xml:space="preserve">s </w:t>
      </w:r>
      <w:r>
        <w:t xml:space="preserve">back between </w:t>
      </w:r>
      <w:r w:rsidR="0001030E">
        <w:t xml:space="preserve">different </w:t>
      </w:r>
      <w:r>
        <w:t>PRACH resource sets or any other condition</w:t>
      </w:r>
      <w:r w:rsidR="00031482">
        <w:t xml:space="preserve"> </w:t>
      </w:r>
      <w:r>
        <w:t xml:space="preserve">required for the selection of the PRACH resource set can be </w:t>
      </w:r>
      <w:r w:rsidR="00067AA4">
        <w:t xml:space="preserve">further </w:t>
      </w:r>
      <w:r w:rsidR="00362DEF">
        <w:t xml:space="preserve">analyzed and </w:t>
      </w:r>
      <w:r w:rsidR="00067AA4">
        <w:t>discussed</w:t>
      </w:r>
      <w:r>
        <w:t>.</w:t>
      </w:r>
    </w:p>
    <w:p w14:paraId="2005CBF1" w14:textId="713B23B4" w:rsidR="00086DFA" w:rsidRPr="008D3D12" w:rsidRDefault="00086DFA" w:rsidP="0001030E">
      <w:pPr>
        <w:spacing w:before="240"/>
        <w:rPr>
          <w:b/>
          <w:bCs/>
          <w:i/>
          <w:iCs/>
          <w:szCs w:val="20"/>
        </w:rPr>
      </w:pPr>
      <w:r w:rsidRPr="008C12D3">
        <w:rPr>
          <w:b/>
          <w:bCs/>
          <w:i/>
          <w:iCs/>
          <w:szCs w:val="20"/>
        </w:rPr>
        <w:t xml:space="preserve">Observation 1: Temporary unavailability of the GNSS increases errors in the pre-compensated TA applied by the UE </w:t>
      </w:r>
      <w:r w:rsidR="008C12D3" w:rsidRPr="008D3D12">
        <w:rPr>
          <w:b/>
          <w:bCs/>
          <w:i/>
          <w:iCs/>
          <w:szCs w:val="20"/>
        </w:rPr>
        <w:t xml:space="preserve">which in turn </w:t>
      </w:r>
      <w:r w:rsidRPr="008D3D12">
        <w:rPr>
          <w:b/>
          <w:bCs/>
          <w:i/>
          <w:iCs/>
          <w:szCs w:val="20"/>
        </w:rPr>
        <w:t>increas</w:t>
      </w:r>
      <w:r w:rsidR="008C12D3" w:rsidRPr="008D3D12">
        <w:rPr>
          <w:b/>
          <w:bCs/>
          <w:i/>
          <w:iCs/>
          <w:szCs w:val="20"/>
        </w:rPr>
        <w:t>es</w:t>
      </w:r>
      <w:r w:rsidRPr="008D3D12">
        <w:rPr>
          <w:b/>
          <w:bCs/>
          <w:i/>
          <w:iCs/>
          <w:szCs w:val="20"/>
        </w:rPr>
        <w:t xml:space="preserve"> the latency of RACH procedure and cau</w:t>
      </w:r>
      <w:r w:rsidR="008C12D3" w:rsidRPr="008D3D12">
        <w:rPr>
          <w:b/>
          <w:bCs/>
          <w:i/>
          <w:iCs/>
          <w:szCs w:val="20"/>
        </w:rPr>
        <w:t>ses</w:t>
      </w:r>
      <w:r w:rsidRPr="008D3D12">
        <w:rPr>
          <w:b/>
          <w:bCs/>
          <w:i/>
          <w:iCs/>
          <w:szCs w:val="20"/>
        </w:rPr>
        <w:t xml:space="preserve"> uplink interference. </w:t>
      </w:r>
    </w:p>
    <w:p w14:paraId="54C438F8" w14:textId="77777777" w:rsidR="00F12881" w:rsidRDefault="00086DFA" w:rsidP="00F12881">
      <w:pPr>
        <w:spacing w:after="120"/>
        <w:rPr>
          <w:b/>
          <w:bCs/>
          <w:i/>
          <w:iCs/>
        </w:rPr>
      </w:pPr>
      <w:r w:rsidRPr="008D3D12">
        <w:rPr>
          <w:b/>
          <w:bCs/>
          <w:i/>
          <w:iCs/>
        </w:rPr>
        <w:t xml:space="preserve">Proposal 1: </w:t>
      </w:r>
      <w:r w:rsidR="00601059">
        <w:rPr>
          <w:b/>
          <w:bCs/>
          <w:i/>
          <w:iCs/>
        </w:rPr>
        <w:t>Introduce s</w:t>
      </w:r>
      <w:r w:rsidRPr="008D3D12">
        <w:rPr>
          <w:b/>
          <w:bCs/>
          <w:i/>
          <w:iCs/>
        </w:rPr>
        <w:t xml:space="preserve">eparate PRACH resource sets: </w:t>
      </w:r>
    </w:p>
    <w:p w14:paraId="27A47657" w14:textId="77777777" w:rsidR="00F12881" w:rsidRPr="00F12881" w:rsidRDefault="00086DFA" w:rsidP="00F12881">
      <w:pPr>
        <w:pStyle w:val="ListParagraph"/>
        <w:numPr>
          <w:ilvl w:val="0"/>
          <w:numId w:val="224"/>
        </w:numPr>
        <w:rPr>
          <w:b/>
          <w:bCs/>
          <w:i/>
          <w:iCs/>
        </w:rPr>
      </w:pPr>
      <w:r w:rsidRPr="00F12881">
        <w:rPr>
          <w:b/>
          <w:bCs/>
          <w:i/>
          <w:iCs/>
        </w:rPr>
        <w:t>a first set (Set 1) for UE</w:t>
      </w:r>
      <w:r w:rsidR="003E3FCD" w:rsidRPr="00F12881">
        <w:rPr>
          <w:b/>
          <w:bCs/>
          <w:i/>
          <w:iCs/>
        </w:rPr>
        <w:t>s</w:t>
      </w:r>
      <w:r w:rsidRPr="00F12881">
        <w:rPr>
          <w:b/>
          <w:bCs/>
          <w:i/>
          <w:iCs/>
        </w:rPr>
        <w:t xml:space="preserve"> whose GNSS is available</w:t>
      </w:r>
      <w:r w:rsidR="003E3FCD" w:rsidRPr="00F12881">
        <w:rPr>
          <w:b/>
          <w:bCs/>
          <w:i/>
          <w:iCs/>
        </w:rPr>
        <w:t xml:space="preserve">, </w:t>
      </w:r>
    </w:p>
    <w:p w14:paraId="5F3F920D" w14:textId="77777777" w:rsidR="00F12881" w:rsidRPr="00F12881" w:rsidRDefault="00086DFA" w:rsidP="00F12881">
      <w:pPr>
        <w:pStyle w:val="ListParagraph"/>
        <w:numPr>
          <w:ilvl w:val="0"/>
          <w:numId w:val="224"/>
        </w:numPr>
        <w:rPr>
          <w:b/>
          <w:bCs/>
          <w:i/>
          <w:iCs/>
        </w:rPr>
      </w:pPr>
      <w:r w:rsidRPr="00F12881">
        <w:rPr>
          <w:b/>
          <w:bCs/>
          <w:i/>
          <w:iCs/>
        </w:rPr>
        <w:t>a second set (Set 2) for UE</w:t>
      </w:r>
      <w:r w:rsidR="003E3FCD" w:rsidRPr="00F12881">
        <w:rPr>
          <w:b/>
          <w:bCs/>
          <w:i/>
          <w:iCs/>
        </w:rPr>
        <w:t>s</w:t>
      </w:r>
      <w:r w:rsidRPr="00F12881">
        <w:rPr>
          <w:b/>
          <w:bCs/>
          <w:i/>
          <w:iCs/>
        </w:rPr>
        <w:t xml:space="preserve"> </w:t>
      </w:r>
      <w:r w:rsidR="00F12881" w:rsidRPr="00F12881">
        <w:rPr>
          <w:b/>
          <w:bCs/>
          <w:i/>
          <w:iCs/>
        </w:rPr>
        <w:t xml:space="preserve">in Scenario # 1 (i.e., </w:t>
      </w:r>
      <w:r w:rsidR="00D77D9C" w:rsidRPr="00F12881">
        <w:rPr>
          <w:b/>
          <w:bCs/>
          <w:i/>
          <w:iCs/>
        </w:rPr>
        <w:t>which cannot rely on GNSS</w:t>
      </w:r>
      <w:r w:rsidR="00F12881" w:rsidRPr="00F12881">
        <w:rPr>
          <w:b/>
          <w:bCs/>
          <w:i/>
          <w:iCs/>
        </w:rPr>
        <w:t>)</w:t>
      </w:r>
      <w:r w:rsidR="00D77D9C" w:rsidRPr="00F12881">
        <w:rPr>
          <w:b/>
          <w:bCs/>
          <w:i/>
          <w:iCs/>
        </w:rPr>
        <w:t xml:space="preserve">, and </w:t>
      </w:r>
    </w:p>
    <w:p w14:paraId="0CAE9138" w14:textId="6B5CB95A" w:rsidR="00086DFA" w:rsidRDefault="00D77D9C" w:rsidP="00F12881">
      <w:pPr>
        <w:pStyle w:val="ListParagraph"/>
        <w:numPr>
          <w:ilvl w:val="0"/>
          <w:numId w:val="224"/>
        </w:numPr>
        <w:rPr>
          <w:b/>
          <w:bCs/>
          <w:i/>
          <w:iCs/>
        </w:rPr>
      </w:pPr>
      <w:r w:rsidRPr="00F12881">
        <w:rPr>
          <w:b/>
          <w:bCs/>
          <w:i/>
          <w:iCs/>
        </w:rPr>
        <w:t xml:space="preserve">a third set (Set 3) for UEs </w:t>
      </w:r>
      <w:r w:rsidR="00F12881" w:rsidRPr="00F12881">
        <w:rPr>
          <w:b/>
          <w:bCs/>
          <w:i/>
          <w:iCs/>
        </w:rPr>
        <w:t>in Scenario # 2 (i.e., which didn’t receive GNSS since time duration T)</w:t>
      </w:r>
      <w:r w:rsidR="00086DFA" w:rsidRPr="00F12881">
        <w:rPr>
          <w:b/>
          <w:bCs/>
          <w:i/>
          <w:iCs/>
        </w:rPr>
        <w:t xml:space="preserve">. </w:t>
      </w:r>
    </w:p>
    <w:p w14:paraId="19C2486C" w14:textId="21AAFD69" w:rsidR="00086DFA" w:rsidRPr="00C151DD" w:rsidRDefault="00C151DD" w:rsidP="008D4A9C">
      <w:pPr>
        <w:pStyle w:val="Heading2"/>
        <w:spacing w:before="240"/>
      </w:pPr>
      <w:r>
        <w:t>Reference TA</w:t>
      </w:r>
      <w:r w:rsidR="00086DFA" w:rsidRPr="0026397B">
        <w:t xml:space="preserve"> for different GNSS resilience scenarios</w:t>
      </w:r>
    </w:p>
    <w:p w14:paraId="4B8F4089" w14:textId="7C9F9479" w:rsidR="00B82934" w:rsidRDefault="00C151DD" w:rsidP="00F66F0F">
      <w:pPr>
        <w:spacing w:before="240" w:after="240"/>
      </w:pPr>
      <w:r>
        <w:t xml:space="preserve">Another approach is that the network provides a reference TA to the UEs in a system information (SI). </w:t>
      </w:r>
      <w:r w:rsidR="003578FF">
        <w:t xml:space="preserve">The reference TA can depend on the size </w:t>
      </w:r>
      <w:r w:rsidR="008C0151">
        <w:t xml:space="preserve">(e.g., radius) </w:t>
      </w:r>
      <w:r w:rsidR="003578FF">
        <w:t xml:space="preserve">of the NTN cell. </w:t>
      </w:r>
      <w:r w:rsidR="00B82934">
        <w:t>For example, the reference TA can be the maximum TA in the NTN cell</w:t>
      </w:r>
      <w:r w:rsidR="00E54108">
        <w:t xml:space="preserve"> as discussed during the NTN feasibility study [3]</w:t>
      </w:r>
      <w:r w:rsidR="00B82934">
        <w:t xml:space="preserve">. </w:t>
      </w:r>
      <w:r w:rsidR="00F77004">
        <w:t>The UE can use the reference TA for the first PRACH preamble transmission. For the preamble retransmissions, the UE can adjust the previously used TA by an offset, which can be pre-determined or provided by the network.</w:t>
      </w:r>
      <w:r w:rsidR="00C74BEC">
        <w:t xml:space="preserve"> The reference TA can be the same for </w:t>
      </w:r>
      <w:r w:rsidR="000A6BAE">
        <w:t xml:space="preserve">UEs operating in any of the two scenarios (i.e., </w:t>
      </w:r>
      <w:r w:rsidR="00C74BEC">
        <w:t xml:space="preserve">scenario # 1 </w:t>
      </w:r>
      <w:r w:rsidR="000A6BAE">
        <w:t xml:space="preserve">or </w:t>
      </w:r>
      <w:r w:rsidR="00C74BEC">
        <w:t>scenario # 2</w:t>
      </w:r>
      <w:r w:rsidR="000A6BAE">
        <w:t>)</w:t>
      </w:r>
      <w:r w:rsidR="00C74BEC">
        <w:t xml:space="preserve">. </w:t>
      </w:r>
      <w:r w:rsidR="00A07CD0">
        <w:t xml:space="preserve">However, the reference TA approach may particularly be useful and more relevant for UEs in scenario #1, as they </w:t>
      </w:r>
      <w:r w:rsidR="00145CE8">
        <w:t xml:space="preserve">have no </w:t>
      </w:r>
      <w:r w:rsidR="00A07CD0">
        <w:t>valid GNSS information to determine the TA.</w:t>
      </w:r>
    </w:p>
    <w:p w14:paraId="25D68F58" w14:textId="3D28DE5C" w:rsidR="001D5084" w:rsidRDefault="00727E8B" w:rsidP="00AE120A">
      <w:pPr>
        <w:spacing w:before="240"/>
      </w:pPr>
      <w:r>
        <w:t xml:space="preserve">A large NTN cell </w:t>
      </w:r>
      <w:r w:rsidR="00AA662C">
        <w:t xml:space="preserve">(e.g., GSO, LEO-1200, etc.) </w:t>
      </w:r>
      <w:r>
        <w:t xml:space="preserve">may typically use multiple beams for transmission. </w:t>
      </w:r>
      <w:r w:rsidR="003578FF">
        <w:t xml:space="preserve">In case of multiple beam operation in the NTN cell, one reference TA could also be associated with one beam or a group of beams. </w:t>
      </w:r>
      <w:r w:rsidR="00FD5D93">
        <w:t xml:space="preserve">For example, for an NTN cell comprising N number of beams, the </w:t>
      </w:r>
      <w:r w:rsidR="00FD5D93">
        <w:lastRenderedPageBreak/>
        <w:t xml:space="preserve">network can provide N set of reference TAs for the N set of beams in the SI. The UEs operating in scenario # 1 or scenario #1, within beam </w:t>
      </w:r>
      <w:r w:rsidR="00FD5D93" w:rsidRPr="00FD5D93">
        <w:rPr>
          <w:i/>
          <w:iCs/>
        </w:rPr>
        <w:t>j</w:t>
      </w:r>
      <w:r w:rsidR="00FD5D93">
        <w:t xml:space="preserve"> can use the reference TA (e.g., </w:t>
      </w:r>
      <w:proofErr w:type="spellStart"/>
      <w:r w:rsidR="00FD5D93">
        <w:t>TAj</w:t>
      </w:r>
      <w:proofErr w:type="spellEnd"/>
      <w:r w:rsidR="00FD5D93">
        <w:t xml:space="preserve">) corresponding to the beam </w:t>
      </w:r>
      <w:r w:rsidR="00FD5D93" w:rsidRPr="00FD5D93">
        <w:rPr>
          <w:i/>
          <w:iCs/>
        </w:rPr>
        <w:t>j</w:t>
      </w:r>
      <w:r w:rsidR="00FD5D93">
        <w:t xml:space="preserve">. </w:t>
      </w:r>
      <w:r w:rsidR="001D5084">
        <w:t xml:space="preserve">An example of the reference TA value per beam in a multibeam NTN cell is illustrated in figure 2. </w:t>
      </w:r>
    </w:p>
    <w:p w14:paraId="5FCDF6CE" w14:textId="704D6781" w:rsidR="001D5084" w:rsidRDefault="001752B5" w:rsidP="00D966E7">
      <w:pPr>
        <w:spacing w:before="240"/>
        <w:jc w:val="center"/>
      </w:pPr>
      <w:r>
        <w:rPr>
          <w:noProof/>
        </w:rPr>
        <w:object w:dxaOrig="4935" w:dyaOrig="2551" w14:anchorId="62D714FF">
          <v:shape id="_x0000_i1026" type="#_x0000_t75" style="width:247.2pt;height:128.2pt" o:ole="">
            <v:imagedata r:id="rId15" o:title=""/>
          </v:shape>
          <o:OLEObject Type="Embed" ProgID="Visio.Drawing.15" ShapeID="_x0000_i1026" DrawAspect="Content" ObjectID="_1820993585" r:id="rId16"/>
        </w:object>
      </w:r>
    </w:p>
    <w:p w14:paraId="71FD6B71" w14:textId="1FC9B341" w:rsidR="001D5084" w:rsidRPr="00086DFA" w:rsidRDefault="001D5084" w:rsidP="001D5084">
      <w:pPr>
        <w:spacing w:before="240"/>
        <w:jc w:val="center"/>
        <w:rPr>
          <w:b/>
          <w:bCs/>
          <w:lang w:val="en-GB"/>
        </w:rPr>
      </w:pPr>
      <w:r w:rsidRPr="0027059A">
        <w:rPr>
          <w:b/>
          <w:bCs/>
          <w:lang w:val="en-GB"/>
        </w:rPr>
        <w:t xml:space="preserve">Figure </w:t>
      </w:r>
      <w:r w:rsidR="00F26BFD">
        <w:rPr>
          <w:b/>
          <w:bCs/>
          <w:lang w:val="en-GB"/>
        </w:rPr>
        <w:t>2</w:t>
      </w:r>
      <w:r w:rsidRPr="0027059A">
        <w:rPr>
          <w:b/>
          <w:bCs/>
          <w:lang w:val="en-GB"/>
        </w:rPr>
        <w:t xml:space="preserve">: An </w:t>
      </w:r>
      <w:r>
        <w:rPr>
          <w:b/>
          <w:bCs/>
          <w:lang w:val="en-GB"/>
        </w:rPr>
        <w:t xml:space="preserve">illustration of </w:t>
      </w:r>
      <w:r w:rsidR="006B3A38">
        <w:rPr>
          <w:b/>
          <w:bCs/>
          <w:lang w:val="en-GB"/>
        </w:rPr>
        <w:t xml:space="preserve">configuring reference TA per beam in a cell comprising N number of beams. </w:t>
      </w:r>
    </w:p>
    <w:p w14:paraId="38A041D9" w14:textId="4D2865A4" w:rsidR="001D5084" w:rsidRDefault="00BC5DC2" w:rsidP="00AE120A">
      <w:pPr>
        <w:spacing w:before="240"/>
      </w:pPr>
      <w:r>
        <w:t xml:space="preserve">The solution based on the reference TA can also be combined with the PRACH resource set partitioning approach (as described </w:t>
      </w:r>
      <w:r w:rsidR="008B26B1">
        <w:t>in section 3.1</w:t>
      </w:r>
      <w:r>
        <w:t xml:space="preserve">). For example, the UEs using any of the PRACH resource set # 2 or the PRACH resource set # 3 may also use a reference TA for the PRACH transmission. However, no reference TA is needed for the UEs using the PRACH resource set # 1 since these UEs can rely on the GNSS. </w:t>
      </w:r>
    </w:p>
    <w:p w14:paraId="23A97137" w14:textId="3AB96120" w:rsidR="00136F7D" w:rsidRDefault="661EB6F1" w:rsidP="00D966E7">
      <w:pPr>
        <w:spacing w:before="240"/>
        <w:rPr>
          <w:b/>
          <w:bCs/>
          <w:i/>
          <w:iCs/>
        </w:rPr>
      </w:pPr>
      <w:bookmarkStart w:id="6" w:name="_Toc158371561"/>
      <w:r w:rsidRPr="661EB6F1">
        <w:rPr>
          <w:b/>
          <w:bCs/>
          <w:i/>
          <w:iCs/>
        </w:rPr>
        <w:t xml:space="preserve">Proposal 2: </w:t>
      </w:r>
      <w:r w:rsidR="00817C7F">
        <w:rPr>
          <w:b/>
          <w:bCs/>
          <w:i/>
          <w:iCs/>
        </w:rPr>
        <w:t xml:space="preserve">The network broadcasts </w:t>
      </w:r>
      <w:r w:rsidR="00817C7F" w:rsidRPr="661EB6F1">
        <w:rPr>
          <w:b/>
          <w:bCs/>
          <w:i/>
          <w:iCs/>
        </w:rPr>
        <w:t xml:space="preserve">a reference TA </w:t>
      </w:r>
      <w:r w:rsidR="00817C7F">
        <w:rPr>
          <w:b/>
          <w:bCs/>
          <w:i/>
          <w:iCs/>
        </w:rPr>
        <w:t xml:space="preserve">for the </w:t>
      </w:r>
      <w:r w:rsidRPr="661EB6F1">
        <w:rPr>
          <w:b/>
          <w:bCs/>
          <w:i/>
          <w:iCs/>
        </w:rPr>
        <w:t>UE</w:t>
      </w:r>
      <w:r w:rsidR="00817C7F">
        <w:rPr>
          <w:b/>
          <w:bCs/>
          <w:i/>
          <w:iCs/>
        </w:rPr>
        <w:t xml:space="preserve">s in Scenario #1 or in Scenario # 2, </w:t>
      </w:r>
      <w:r w:rsidRPr="661EB6F1">
        <w:rPr>
          <w:b/>
          <w:bCs/>
          <w:i/>
          <w:iCs/>
        </w:rPr>
        <w:t xml:space="preserve">to adjust </w:t>
      </w:r>
      <w:r w:rsidR="00817C7F">
        <w:rPr>
          <w:b/>
          <w:bCs/>
          <w:i/>
          <w:iCs/>
        </w:rPr>
        <w:t xml:space="preserve">their </w:t>
      </w:r>
      <w:r w:rsidRPr="661EB6F1">
        <w:rPr>
          <w:b/>
          <w:bCs/>
          <w:i/>
          <w:iCs/>
        </w:rPr>
        <w:t xml:space="preserve">uplink timing for transmitting PRACH. </w:t>
      </w:r>
    </w:p>
    <w:p w14:paraId="0761DCE1" w14:textId="04EB4C21" w:rsidR="00B25408" w:rsidRDefault="00B25408" w:rsidP="661EB6F1">
      <w:pPr>
        <w:rPr>
          <w:b/>
          <w:bCs/>
          <w:i/>
          <w:iCs/>
        </w:rPr>
      </w:pPr>
      <w:r w:rsidRPr="008C12D3">
        <w:rPr>
          <w:b/>
          <w:bCs/>
          <w:i/>
          <w:iCs/>
          <w:szCs w:val="20"/>
        </w:rPr>
        <w:t xml:space="preserve">Observation </w:t>
      </w:r>
      <w:r>
        <w:rPr>
          <w:b/>
          <w:bCs/>
          <w:i/>
          <w:iCs/>
          <w:szCs w:val="20"/>
        </w:rPr>
        <w:t>2</w:t>
      </w:r>
      <w:r w:rsidRPr="008C12D3">
        <w:rPr>
          <w:b/>
          <w:bCs/>
          <w:i/>
          <w:iCs/>
          <w:szCs w:val="20"/>
        </w:rPr>
        <w:t xml:space="preserve">: </w:t>
      </w:r>
      <w:r>
        <w:rPr>
          <w:b/>
          <w:bCs/>
          <w:i/>
          <w:iCs/>
          <w:szCs w:val="20"/>
        </w:rPr>
        <w:t xml:space="preserve">A single reference TA </w:t>
      </w:r>
      <w:r w:rsidR="002F6E53">
        <w:rPr>
          <w:b/>
          <w:bCs/>
          <w:i/>
          <w:iCs/>
          <w:szCs w:val="20"/>
        </w:rPr>
        <w:t xml:space="preserve">value </w:t>
      </w:r>
      <w:r>
        <w:rPr>
          <w:b/>
          <w:bCs/>
          <w:i/>
          <w:iCs/>
          <w:szCs w:val="20"/>
        </w:rPr>
        <w:t xml:space="preserve">may not be </w:t>
      </w:r>
      <w:r w:rsidR="002F6E53">
        <w:rPr>
          <w:b/>
          <w:bCs/>
          <w:i/>
          <w:iCs/>
          <w:szCs w:val="20"/>
        </w:rPr>
        <w:t xml:space="preserve">suitable for a </w:t>
      </w:r>
      <w:r>
        <w:rPr>
          <w:b/>
          <w:bCs/>
          <w:i/>
          <w:iCs/>
          <w:szCs w:val="20"/>
        </w:rPr>
        <w:t xml:space="preserve">large NTN cell </w:t>
      </w:r>
      <w:r w:rsidR="002F6E53">
        <w:rPr>
          <w:b/>
          <w:bCs/>
          <w:i/>
          <w:iCs/>
          <w:szCs w:val="20"/>
        </w:rPr>
        <w:t xml:space="preserve">supporting </w:t>
      </w:r>
      <w:r>
        <w:rPr>
          <w:b/>
          <w:bCs/>
          <w:i/>
          <w:iCs/>
          <w:szCs w:val="20"/>
        </w:rPr>
        <w:t>multiple</w:t>
      </w:r>
      <w:r w:rsidR="002F6E53">
        <w:rPr>
          <w:b/>
          <w:bCs/>
          <w:i/>
          <w:iCs/>
          <w:szCs w:val="20"/>
        </w:rPr>
        <w:t xml:space="preserve"> beams</w:t>
      </w:r>
      <w:r>
        <w:rPr>
          <w:b/>
          <w:bCs/>
          <w:i/>
          <w:iCs/>
          <w:szCs w:val="20"/>
        </w:rPr>
        <w:t>.</w:t>
      </w:r>
    </w:p>
    <w:p w14:paraId="1E3F6AA4" w14:textId="6C6893A2" w:rsidR="00B5612C" w:rsidRDefault="00B5612C" w:rsidP="661EB6F1">
      <w:pPr>
        <w:rPr>
          <w:b/>
          <w:bCs/>
          <w:i/>
          <w:iCs/>
        </w:rPr>
      </w:pPr>
      <w:r w:rsidRPr="661EB6F1">
        <w:rPr>
          <w:b/>
          <w:bCs/>
          <w:i/>
          <w:iCs/>
        </w:rPr>
        <w:t xml:space="preserve">Proposal </w:t>
      </w:r>
      <w:r>
        <w:rPr>
          <w:b/>
          <w:bCs/>
          <w:i/>
          <w:iCs/>
        </w:rPr>
        <w:t>3</w:t>
      </w:r>
      <w:r w:rsidRPr="661EB6F1">
        <w:rPr>
          <w:b/>
          <w:bCs/>
          <w:i/>
          <w:iCs/>
        </w:rPr>
        <w:t xml:space="preserve">: </w:t>
      </w:r>
      <w:r>
        <w:rPr>
          <w:b/>
          <w:bCs/>
          <w:i/>
          <w:iCs/>
        </w:rPr>
        <w:t xml:space="preserve">The network broadcasts </w:t>
      </w:r>
      <w:r w:rsidR="008D1D24">
        <w:rPr>
          <w:b/>
          <w:bCs/>
          <w:i/>
          <w:iCs/>
        </w:rPr>
        <w:t xml:space="preserve">one </w:t>
      </w:r>
      <w:r w:rsidRPr="661EB6F1">
        <w:rPr>
          <w:b/>
          <w:bCs/>
          <w:i/>
          <w:iCs/>
        </w:rPr>
        <w:t xml:space="preserve">reference TA </w:t>
      </w:r>
      <w:r w:rsidR="008D1D24">
        <w:rPr>
          <w:b/>
          <w:bCs/>
          <w:i/>
          <w:iCs/>
        </w:rPr>
        <w:t xml:space="preserve">per beam or one </w:t>
      </w:r>
      <w:r w:rsidR="008D1D24" w:rsidRPr="661EB6F1">
        <w:rPr>
          <w:b/>
          <w:bCs/>
          <w:i/>
          <w:iCs/>
        </w:rPr>
        <w:t xml:space="preserve">reference TA </w:t>
      </w:r>
      <w:r w:rsidR="008D1D24">
        <w:rPr>
          <w:b/>
          <w:bCs/>
          <w:i/>
          <w:iCs/>
        </w:rPr>
        <w:t>per group of beams in an NTN cell with multiple beams</w:t>
      </w:r>
      <w:r w:rsidRPr="661EB6F1">
        <w:rPr>
          <w:b/>
          <w:bCs/>
          <w:i/>
          <w:iCs/>
        </w:rPr>
        <w:t xml:space="preserve">. </w:t>
      </w:r>
    </w:p>
    <w:p w14:paraId="633F6609" w14:textId="098B4A9B" w:rsidR="00AC65AF" w:rsidRPr="00C151DD" w:rsidRDefault="00AC65AF" w:rsidP="008D4A9C">
      <w:pPr>
        <w:pStyle w:val="Heading2"/>
        <w:spacing w:before="240"/>
      </w:pPr>
      <w:r>
        <w:t>UE indication of</w:t>
      </w:r>
      <w:r w:rsidRPr="0026397B">
        <w:t xml:space="preserve"> GNSS</w:t>
      </w:r>
      <w:r>
        <w:t xml:space="preserve"> status </w:t>
      </w:r>
    </w:p>
    <w:p w14:paraId="7CD07E88" w14:textId="77777777" w:rsidR="00364669" w:rsidRDefault="00AC65AF" w:rsidP="661EB6F1">
      <w:r>
        <w:t>The availab</w:t>
      </w:r>
      <w:r w:rsidR="0017610F">
        <w:t>i</w:t>
      </w:r>
      <w:r w:rsidR="00EE3CE6">
        <w:t>lity</w:t>
      </w:r>
      <w:r>
        <w:t xml:space="preserve"> of the GNSS and the quality of the GNSS reception at the UE may change over time</w:t>
      </w:r>
      <w:r w:rsidR="002375B9">
        <w:t xml:space="preserve"> depending on the UE location, </w:t>
      </w:r>
      <w:r w:rsidR="00955C2D">
        <w:t xml:space="preserve">environment, </w:t>
      </w:r>
      <w:r w:rsidR="002375B9">
        <w:t>speed, etc</w:t>
      </w:r>
      <w:r>
        <w:t>.</w:t>
      </w:r>
      <w:r w:rsidR="002375B9">
        <w:t xml:space="preserve"> It is beneficial for the network to be aware of </w:t>
      </w:r>
      <w:r w:rsidR="007D23EC">
        <w:t xml:space="preserve">the </w:t>
      </w:r>
      <w:r w:rsidR="002375B9">
        <w:t>GNSS reception status at the UE. This in turn will allow the network to update the UE timing</w:t>
      </w:r>
      <w:r w:rsidR="00A56908">
        <w:t xml:space="preserve"> by sending an updated TA and scheduling. </w:t>
      </w:r>
    </w:p>
    <w:p w14:paraId="6B4F06B2" w14:textId="68E037FB" w:rsidR="00AC65AF" w:rsidRDefault="00A56908" w:rsidP="661EB6F1">
      <w:r>
        <w:t>For example, the UE can indicate GNSS reception status information</w:t>
      </w:r>
      <w:r w:rsidR="001A3CD8">
        <w:t xml:space="preserve">, such as, </w:t>
      </w:r>
      <w:r w:rsidR="0017610F">
        <w:t xml:space="preserve">the </w:t>
      </w:r>
      <w:r w:rsidR="001A3CD8">
        <w:t xml:space="preserve">scenario </w:t>
      </w:r>
      <w:r w:rsidR="00FA292A">
        <w:t xml:space="preserve">(scenario </w:t>
      </w:r>
      <w:r w:rsidR="0017610F">
        <w:t xml:space="preserve"># </w:t>
      </w:r>
      <w:r w:rsidR="00FA292A">
        <w:t xml:space="preserve">1 or scenario </w:t>
      </w:r>
      <w:r w:rsidR="0017610F">
        <w:t xml:space="preserve"># </w:t>
      </w:r>
      <w:r w:rsidR="00FA292A">
        <w:t>2) i</w:t>
      </w:r>
      <w:r w:rsidR="0017610F">
        <w:t xml:space="preserve">n which the UE </w:t>
      </w:r>
      <w:r w:rsidR="00FA292A">
        <w:t xml:space="preserve">is currently </w:t>
      </w:r>
      <w:r w:rsidR="0017610F">
        <w:t xml:space="preserve">operating in. The GNSS reception status can also indicate </w:t>
      </w:r>
      <w:r w:rsidR="008D2900">
        <w:t>the</w:t>
      </w:r>
      <w:r w:rsidR="00FA292A">
        <w:t xml:space="preserve"> last time when </w:t>
      </w:r>
      <w:r w:rsidR="0017610F">
        <w:t xml:space="preserve">the UE </w:t>
      </w:r>
      <w:r w:rsidR="00FA292A">
        <w:t xml:space="preserve">acquired GNSS, the time </w:t>
      </w:r>
      <w:r w:rsidR="0017610F">
        <w:t xml:space="preserve">when the UE </w:t>
      </w:r>
      <w:r w:rsidR="00FA292A">
        <w:t xml:space="preserve">moved to </w:t>
      </w:r>
      <w:r w:rsidR="00604E22">
        <w:t>scenario 1 or scenario 2, etc</w:t>
      </w:r>
      <w:r w:rsidR="0017610F">
        <w:t>.</w:t>
      </w:r>
      <w:r w:rsidR="00496982">
        <w:t xml:space="preserve"> </w:t>
      </w:r>
      <w:r w:rsidR="0017610F">
        <w:t xml:space="preserve">The UE can send the GNSS reception status </w:t>
      </w:r>
      <w:r>
        <w:t xml:space="preserve">during the RACH procedure or later after entering in RRC connected state (e.g., via RRC or MAC-CE). </w:t>
      </w:r>
    </w:p>
    <w:p w14:paraId="2E9BF156" w14:textId="77777777" w:rsidR="00192C9F" w:rsidRDefault="00192C9F" w:rsidP="661EB6F1">
      <w:pPr>
        <w:rPr>
          <w:b/>
          <w:bCs/>
          <w:i/>
          <w:iCs/>
        </w:rPr>
      </w:pPr>
      <w:r w:rsidRPr="008C12D3">
        <w:rPr>
          <w:b/>
          <w:bCs/>
          <w:i/>
          <w:iCs/>
          <w:szCs w:val="20"/>
        </w:rPr>
        <w:lastRenderedPageBreak/>
        <w:t xml:space="preserve">Observation </w:t>
      </w:r>
      <w:r>
        <w:rPr>
          <w:b/>
          <w:bCs/>
          <w:i/>
          <w:iCs/>
          <w:szCs w:val="20"/>
        </w:rPr>
        <w:t>3</w:t>
      </w:r>
      <w:r w:rsidRPr="661EB6F1">
        <w:rPr>
          <w:b/>
          <w:bCs/>
          <w:i/>
          <w:iCs/>
        </w:rPr>
        <w:t xml:space="preserve">: </w:t>
      </w:r>
      <w:r>
        <w:rPr>
          <w:b/>
          <w:bCs/>
          <w:i/>
          <w:iCs/>
        </w:rPr>
        <w:t xml:space="preserve">It is beneficial for the network to be aware of the </w:t>
      </w:r>
      <w:r w:rsidRPr="00192C9F">
        <w:rPr>
          <w:b/>
          <w:bCs/>
          <w:i/>
          <w:iCs/>
        </w:rPr>
        <w:t>GNSS reception status at the UE</w:t>
      </w:r>
      <w:r>
        <w:rPr>
          <w:b/>
          <w:bCs/>
          <w:i/>
          <w:iCs/>
        </w:rPr>
        <w:t>.</w:t>
      </w:r>
    </w:p>
    <w:p w14:paraId="0CA82EB1" w14:textId="334A4E4B" w:rsidR="00007925" w:rsidRDefault="00007925" w:rsidP="661EB6F1">
      <w:pPr>
        <w:rPr>
          <w:b/>
          <w:bCs/>
          <w:i/>
          <w:iCs/>
        </w:rPr>
      </w:pPr>
      <w:r w:rsidRPr="661EB6F1">
        <w:rPr>
          <w:b/>
          <w:bCs/>
          <w:i/>
          <w:iCs/>
        </w:rPr>
        <w:t xml:space="preserve">Proposal </w:t>
      </w:r>
      <w:r>
        <w:rPr>
          <w:b/>
          <w:bCs/>
          <w:i/>
          <w:iCs/>
        </w:rPr>
        <w:t>4</w:t>
      </w:r>
      <w:r w:rsidRPr="661EB6F1">
        <w:rPr>
          <w:b/>
          <w:bCs/>
          <w:i/>
          <w:iCs/>
        </w:rPr>
        <w:t xml:space="preserve">: </w:t>
      </w:r>
      <w:r>
        <w:rPr>
          <w:b/>
          <w:bCs/>
          <w:i/>
          <w:iCs/>
        </w:rPr>
        <w:t xml:space="preserve">The </w:t>
      </w:r>
      <w:r w:rsidRPr="00192C9F">
        <w:rPr>
          <w:b/>
          <w:bCs/>
          <w:i/>
          <w:iCs/>
        </w:rPr>
        <w:t xml:space="preserve">GNSS reception </w:t>
      </w:r>
      <w:r>
        <w:rPr>
          <w:b/>
          <w:bCs/>
          <w:i/>
          <w:iCs/>
        </w:rPr>
        <w:t xml:space="preserve">can indicate information such as: whether the UE is </w:t>
      </w:r>
      <w:r w:rsidR="004157AF">
        <w:rPr>
          <w:b/>
          <w:bCs/>
          <w:i/>
          <w:iCs/>
        </w:rPr>
        <w:t xml:space="preserve">currently </w:t>
      </w:r>
      <w:r>
        <w:rPr>
          <w:b/>
          <w:bCs/>
          <w:i/>
          <w:iCs/>
        </w:rPr>
        <w:t>in scenario #1 or in scenario #</w:t>
      </w:r>
      <w:r w:rsidR="00C179F7">
        <w:rPr>
          <w:b/>
          <w:bCs/>
          <w:i/>
          <w:iCs/>
        </w:rPr>
        <w:t>2</w:t>
      </w:r>
      <w:r>
        <w:rPr>
          <w:b/>
          <w:bCs/>
          <w:i/>
          <w:iCs/>
        </w:rPr>
        <w:t>, time when the UE last acquired GNSS, time when the UE moved to scenario #1 or scenario #2, etc.</w:t>
      </w:r>
    </w:p>
    <w:p w14:paraId="29E9ACC7" w14:textId="5D4923B1" w:rsidR="00192C9F" w:rsidRPr="00192C9F" w:rsidRDefault="00192C9F" w:rsidP="661EB6F1">
      <w:pPr>
        <w:rPr>
          <w:b/>
          <w:bCs/>
          <w:i/>
          <w:iCs/>
        </w:rPr>
      </w:pPr>
      <w:r w:rsidRPr="661EB6F1">
        <w:rPr>
          <w:b/>
          <w:bCs/>
          <w:i/>
          <w:iCs/>
        </w:rPr>
        <w:t xml:space="preserve">Proposal </w:t>
      </w:r>
      <w:r w:rsidR="00007925">
        <w:rPr>
          <w:b/>
          <w:bCs/>
          <w:i/>
          <w:iCs/>
        </w:rPr>
        <w:t>5</w:t>
      </w:r>
      <w:r w:rsidRPr="661EB6F1">
        <w:rPr>
          <w:b/>
          <w:bCs/>
          <w:i/>
          <w:iCs/>
        </w:rPr>
        <w:t xml:space="preserve">: </w:t>
      </w:r>
      <w:r>
        <w:rPr>
          <w:b/>
          <w:bCs/>
          <w:i/>
          <w:iCs/>
        </w:rPr>
        <w:t xml:space="preserve">The UE indicates its </w:t>
      </w:r>
      <w:r w:rsidRPr="00192C9F">
        <w:rPr>
          <w:b/>
          <w:bCs/>
          <w:i/>
          <w:iCs/>
        </w:rPr>
        <w:t xml:space="preserve">GNSS reception status </w:t>
      </w:r>
      <w:r>
        <w:rPr>
          <w:b/>
          <w:bCs/>
          <w:i/>
          <w:iCs/>
        </w:rPr>
        <w:t>to the network during RACH procedure or when the UE transition</w:t>
      </w:r>
      <w:r w:rsidR="008A7830">
        <w:rPr>
          <w:b/>
          <w:bCs/>
          <w:i/>
          <w:iCs/>
        </w:rPr>
        <w:t>s</w:t>
      </w:r>
      <w:r>
        <w:rPr>
          <w:b/>
          <w:bCs/>
          <w:i/>
          <w:iCs/>
        </w:rPr>
        <w:t xml:space="preserve"> to the RRC connected state</w:t>
      </w:r>
      <w:r w:rsidRPr="661EB6F1">
        <w:rPr>
          <w:b/>
          <w:bCs/>
          <w:i/>
          <w:iCs/>
        </w:rPr>
        <w:t xml:space="preserve">. </w:t>
      </w:r>
    </w:p>
    <w:bookmarkEnd w:id="4"/>
    <w:bookmarkEnd w:id="6"/>
    <w:p w14:paraId="10445A01" w14:textId="65BF2491" w:rsidR="00885580" w:rsidRDefault="007820D0" w:rsidP="00885580">
      <w:pPr>
        <w:pStyle w:val="Heading1"/>
      </w:pPr>
      <w:r>
        <w:t>Conclusion</w:t>
      </w:r>
    </w:p>
    <w:p w14:paraId="3D5BC62E" w14:textId="424FA065" w:rsidR="006B3732" w:rsidRDefault="006E25BE" w:rsidP="00FB0A83">
      <w:pPr>
        <w:spacing w:after="240"/>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w:t>
      </w:r>
      <w:r w:rsidR="00C40FF5">
        <w:rPr>
          <w:rStyle w:val="normaltextrun"/>
          <w:color w:val="000000"/>
          <w:shd w:val="clear" w:color="auto" w:fill="FFFFFF"/>
        </w:rPr>
        <w:t>a</w:t>
      </w:r>
      <w:r w:rsidR="00C40FF5" w:rsidRPr="00C40FF5">
        <w:rPr>
          <w:rStyle w:val="normaltextrun"/>
          <w:color w:val="000000"/>
          <w:shd w:val="clear" w:color="auto" w:fill="FFFFFF"/>
        </w:rPr>
        <w:t>ssess</w:t>
      </w:r>
      <w:r w:rsidR="00C40FF5">
        <w:rPr>
          <w:rStyle w:val="normaltextrun"/>
          <w:color w:val="000000"/>
          <w:shd w:val="clear" w:color="auto" w:fill="FFFFFF"/>
        </w:rPr>
        <w:t xml:space="preserve">ed the </w:t>
      </w:r>
      <w:r w:rsidR="00C40FF5" w:rsidRPr="00C40FF5">
        <w:rPr>
          <w:rStyle w:val="normaltextrun"/>
          <w:color w:val="000000"/>
          <w:shd w:val="clear" w:color="auto" w:fill="FFFFFF"/>
        </w:rPr>
        <w:t xml:space="preserve">impact </w:t>
      </w:r>
      <w:r w:rsidR="00C40FF5">
        <w:rPr>
          <w:rStyle w:val="normaltextrun"/>
          <w:color w:val="000000"/>
          <w:shd w:val="clear" w:color="auto" w:fill="FFFFFF"/>
        </w:rPr>
        <w:t xml:space="preserve">of GNSS unavailability on </w:t>
      </w:r>
      <w:r w:rsidR="00C40FF5" w:rsidRPr="00C40FF5">
        <w:rPr>
          <w:rStyle w:val="normaltextrun"/>
          <w:color w:val="000000"/>
          <w:shd w:val="clear" w:color="auto" w:fill="FFFFFF"/>
        </w:rPr>
        <w:t>initial access procedures for NR-NTN</w:t>
      </w:r>
      <w:r w:rsidR="00670FBB">
        <w:rPr>
          <w:rStyle w:val="normaltextrun"/>
          <w:color w:val="000000"/>
          <w:shd w:val="clear" w:color="auto" w:fill="FFFFFF"/>
        </w:rPr>
        <w:t xml:space="preserve">. 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36752752" w14:textId="77777777" w:rsidR="009E720A" w:rsidRPr="008D3D12" w:rsidRDefault="009E720A" w:rsidP="009E720A">
      <w:pPr>
        <w:rPr>
          <w:b/>
          <w:bCs/>
          <w:i/>
          <w:iCs/>
          <w:szCs w:val="20"/>
        </w:rPr>
      </w:pPr>
      <w:r w:rsidRPr="008C12D3">
        <w:rPr>
          <w:b/>
          <w:bCs/>
          <w:i/>
          <w:iCs/>
          <w:szCs w:val="20"/>
        </w:rPr>
        <w:t xml:space="preserve">Observation 1: Temporary unavailability of the GNSS increases errors in the pre-compensated TA applied by the UE </w:t>
      </w:r>
      <w:r w:rsidRPr="008D3D12">
        <w:rPr>
          <w:b/>
          <w:bCs/>
          <w:i/>
          <w:iCs/>
          <w:szCs w:val="20"/>
        </w:rPr>
        <w:t xml:space="preserve">which in turn increases the latency of RACH procedure and causes uplink interference. </w:t>
      </w:r>
    </w:p>
    <w:p w14:paraId="47724EA1" w14:textId="77777777" w:rsidR="009E720A" w:rsidRDefault="009E720A" w:rsidP="009E720A">
      <w:pPr>
        <w:spacing w:after="120"/>
        <w:rPr>
          <w:b/>
          <w:bCs/>
          <w:i/>
          <w:iCs/>
        </w:rPr>
      </w:pPr>
      <w:r w:rsidRPr="008D3D12">
        <w:rPr>
          <w:b/>
          <w:bCs/>
          <w:i/>
          <w:iCs/>
        </w:rPr>
        <w:t xml:space="preserve">Proposal 1: </w:t>
      </w:r>
      <w:r>
        <w:rPr>
          <w:b/>
          <w:bCs/>
          <w:i/>
          <w:iCs/>
        </w:rPr>
        <w:t>Introduce s</w:t>
      </w:r>
      <w:r w:rsidRPr="008D3D12">
        <w:rPr>
          <w:b/>
          <w:bCs/>
          <w:i/>
          <w:iCs/>
        </w:rPr>
        <w:t xml:space="preserve">eparate PRACH resource sets: </w:t>
      </w:r>
    </w:p>
    <w:p w14:paraId="073F482A" w14:textId="77777777" w:rsidR="009E720A" w:rsidRPr="00F12881" w:rsidRDefault="009E720A" w:rsidP="009E720A">
      <w:pPr>
        <w:pStyle w:val="ListParagraph"/>
        <w:numPr>
          <w:ilvl w:val="0"/>
          <w:numId w:val="224"/>
        </w:numPr>
        <w:rPr>
          <w:b/>
          <w:bCs/>
          <w:i/>
          <w:iCs/>
        </w:rPr>
      </w:pPr>
      <w:r w:rsidRPr="00F12881">
        <w:rPr>
          <w:b/>
          <w:bCs/>
          <w:i/>
          <w:iCs/>
        </w:rPr>
        <w:t xml:space="preserve">a first set (Set 1) for UEs whose GNSS is available, </w:t>
      </w:r>
    </w:p>
    <w:p w14:paraId="21C02649" w14:textId="77777777" w:rsidR="009E720A" w:rsidRPr="00F12881" w:rsidRDefault="009E720A" w:rsidP="009E720A">
      <w:pPr>
        <w:pStyle w:val="ListParagraph"/>
        <w:numPr>
          <w:ilvl w:val="0"/>
          <w:numId w:val="224"/>
        </w:numPr>
        <w:rPr>
          <w:b/>
          <w:bCs/>
          <w:i/>
          <w:iCs/>
        </w:rPr>
      </w:pPr>
      <w:r w:rsidRPr="00F12881">
        <w:rPr>
          <w:b/>
          <w:bCs/>
          <w:i/>
          <w:iCs/>
        </w:rPr>
        <w:t xml:space="preserve">a second set (Set 2) for UEs in Scenario # 1 (i.e., which cannot rely on GNSS), and </w:t>
      </w:r>
    </w:p>
    <w:p w14:paraId="38ABEB78" w14:textId="7D4B502C" w:rsidR="009E720A" w:rsidRPr="008A71D7" w:rsidRDefault="009E720A" w:rsidP="008A71D7">
      <w:pPr>
        <w:pStyle w:val="ListParagraph"/>
        <w:numPr>
          <w:ilvl w:val="0"/>
          <w:numId w:val="224"/>
        </w:numPr>
        <w:rPr>
          <w:rStyle w:val="normaltextrun"/>
          <w:b/>
          <w:bCs/>
          <w:i/>
          <w:iCs/>
        </w:rPr>
      </w:pPr>
      <w:r w:rsidRPr="00F12881">
        <w:rPr>
          <w:b/>
          <w:bCs/>
          <w:i/>
          <w:iCs/>
        </w:rPr>
        <w:t xml:space="preserve">a third set (Set 3) for UEs in Scenario # 2 (i.e., which didn’t receive GNSS since time duration T). </w:t>
      </w:r>
    </w:p>
    <w:p w14:paraId="6B00C726" w14:textId="77777777" w:rsidR="00844533" w:rsidRDefault="00844533" w:rsidP="00844533">
      <w:pPr>
        <w:rPr>
          <w:b/>
          <w:bCs/>
          <w:i/>
          <w:iCs/>
        </w:rPr>
      </w:pPr>
      <w:r w:rsidRPr="661EB6F1">
        <w:rPr>
          <w:b/>
          <w:bCs/>
          <w:i/>
          <w:iCs/>
        </w:rPr>
        <w:t xml:space="preserve">Proposal 2: </w:t>
      </w:r>
      <w:r>
        <w:rPr>
          <w:b/>
          <w:bCs/>
          <w:i/>
          <w:iCs/>
        </w:rPr>
        <w:t xml:space="preserve">The network broadcasts </w:t>
      </w:r>
      <w:r w:rsidRPr="661EB6F1">
        <w:rPr>
          <w:b/>
          <w:bCs/>
          <w:i/>
          <w:iCs/>
        </w:rPr>
        <w:t xml:space="preserve">a reference TA </w:t>
      </w:r>
      <w:r>
        <w:rPr>
          <w:b/>
          <w:bCs/>
          <w:i/>
          <w:iCs/>
        </w:rPr>
        <w:t xml:space="preserve">for the </w:t>
      </w:r>
      <w:r w:rsidRPr="661EB6F1">
        <w:rPr>
          <w:b/>
          <w:bCs/>
          <w:i/>
          <w:iCs/>
        </w:rPr>
        <w:t>UE</w:t>
      </w:r>
      <w:r>
        <w:rPr>
          <w:b/>
          <w:bCs/>
          <w:i/>
          <w:iCs/>
        </w:rPr>
        <w:t xml:space="preserve">s in Scenario #1 or in Scenario # 2, </w:t>
      </w:r>
      <w:r w:rsidRPr="661EB6F1">
        <w:rPr>
          <w:b/>
          <w:bCs/>
          <w:i/>
          <w:iCs/>
        </w:rPr>
        <w:t xml:space="preserve">to adjust </w:t>
      </w:r>
      <w:r>
        <w:rPr>
          <w:b/>
          <w:bCs/>
          <w:i/>
          <w:iCs/>
        </w:rPr>
        <w:t xml:space="preserve">their </w:t>
      </w:r>
      <w:r w:rsidRPr="661EB6F1">
        <w:rPr>
          <w:b/>
          <w:bCs/>
          <w:i/>
          <w:iCs/>
        </w:rPr>
        <w:t xml:space="preserve">uplink timing for transmitting PRACH. </w:t>
      </w:r>
    </w:p>
    <w:p w14:paraId="17E4F8D0" w14:textId="77777777" w:rsidR="00844533" w:rsidRDefault="00844533" w:rsidP="00844533">
      <w:pPr>
        <w:rPr>
          <w:b/>
          <w:bCs/>
          <w:i/>
          <w:iCs/>
        </w:rPr>
      </w:pPr>
      <w:r w:rsidRPr="008C12D3">
        <w:rPr>
          <w:b/>
          <w:bCs/>
          <w:i/>
          <w:iCs/>
          <w:szCs w:val="20"/>
        </w:rPr>
        <w:t xml:space="preserve">Observation </w:t>
      </w:r>
      <w:r>
        <w:rPr>
          <w:b/>
          <w:bCs/>
          <w:i/>
          <w:iCs/>
          <w:szCs w:val="20"/>
        </w:rPr>
        <w:t>2</w:t>
      </w:r>
      <w:r w:rsidRPr="008C12D3">
        <w:rPr>
          <w:b/>
          <w:bCs/>
          <w:i/>
          <w:iCs/>
          <w:szCs w:val="20"/>
        </w:rPr>
        <w:t xml:space="preserve">: </w:t>
      </w:r>
      <w:r>
        <w:rPr>
          <w:b/>
          <w:bCs/>
          <w:i/>
          <w:iCs/>
          <w:szCs w:val="20"/>
        </w:rPr>
        <w:t>A single reference TA value may not be suitable for a large NTN cell supporting multiple beams.</w:t>
      </w:r>
    </w:p>
    <w:p w14:paraId="634F0F09" w14:textId="462A0EB7" w:rsidR="00844533" w:rsidRDefault="00844533" w:rsidP="00844533">
      <w:pPr>
        <w:spacing w:after="240"/>
        <w:rPr>
          <w:rStyle w:val="normaltextrun"/>
          <w:color w:val="000000"/>
          <w:shd w:val="clear" w:color="auto" w:fill="FFFFFF"/>
        </w:rPr>
      </w:pPr>
      <w:r w:rsidRPr="661EB6F1">
        <w:rPr>
          <w:b/>
          <w:bCs/>
          <w:i/>
          <w:iCs/>
        </w:rPr>
        <w:t xml:space="preserve">Proposal </w:t>
      </w:r>
      <w:r>
        <w:rPr>
          <w:b/>
          <w:bCs/>
          <w:i/>
          <w:iCs/>
        </w:rPr>
        <w:t>3</w:t>
      </w:r>
      <w:r w:rsidRPr="661EB6F1">
        <w:rPr>
          <w:b/>
          <w:bCs/>
          <w:i/>
          <w:iCs/>
        </w:rPr>
        <w:t xml:space="preserve">: </w:t>
      </w:r>
      <w:r>
        <w:rPr>
          <w:b/>
          <w:bCs/>
          <w:i/>
          <w:iCs/>
        </w:rPr>
        <w:t xml:space="preserve">The network broadcasts one </w:t>
      </w:r>
      <w:r w:rsidRPr="661EB6F1">
        <w:rPr>
          <w:b/>
          <w:bCs/>
          <w:i/>
          <w:iCs/>
        </w:rPr>
        <w:t xml:space="preserve">reference TA </w:t>
      </w:r>
      <w:r>
        <w:rPr>
          <w:b/>
          <w:bCs/>
          <w:i/>
          <w:iCs/>
        </w:rPr>
        <w:t xml:space="preserve">per beam or one </w:t>
      </w:r>
      <w:r w:rsidRPr="661EB6F1">
        <w:rPr>
          <w:b/>
          <w:bCs/>
          <w:i/>
          <w:iCs/>
        </w:rPr>
        <w:t xml:space="preserve">reference TA </w:t>
      </w:r>
      <w:r>
        <w:rPr>
          <w:b/>
          <w:bCs/>
          <w:i/>
          <w:iCs/>
        </w:rPr>
        <w:t>per group of beams in an NTN cell with multiple beams</w:t>
      </w:r>
      <w:r w:rsidRPr="661EB6F1">
        <w:rPr>
          <w:b/>
          <w:bCs/>
          <w:i/>
          <w:iCs/>
        </w:rPr>
        <w:t>.</w:t>
      </w:r>
    </w:p>
    <w:p w14:paraId="1C558564" w14:textId="77777777" w:rsidR="009E720A" w:rsidRDefault="009E720A" w:rsidP="009E720A">
      <w:pPr>
        <w:rPr>
          <w:b/>
          <w:bCs/>
          <w:i/>
          <w:iCs/>
        </w:rPr>
      </w:pPr>
      <w:r w:rsidRPr="008C12D3">
        <w:rPr>
          <w:b/>
          <w:bCs/>
          <w:i/>
          <w:iCs/>
          <w:szCs w:val="20"/>
        </w:rPr>
        <w:t xml:space="preserve">Observation </w:t>
      </w:r>
      <w:r>
        <w:rPr>
          <w:b/>
          <w:bCs/>
          <w:i/>
          <w:iCs/>
          <w:szCs w:val="20"/>
        </w:rPr>
        <w:t>3</w:t>
      </w:r>
      <w:r w:rsidRPr="661EB6F1">
        <w:rPr>
          <w:b/>
          <w:bCs/>
          <w:i/>
          <w:iCs/>
        </w:rPr>
        <w:t xml:space="preserve">: </w:t>
      </w:r>
      <w:r>
        <w:rPr>
          <w:b/>
          <w:bCs/>
          <w:i/>
          <w:iCs/>
        </w:rPr>
        <w:t xml:space="preserve">It is beneficial for the network to be aware of the </w:t>
      </w:r>
      <w:r w:rsidRPr="00192C9F">
        <w:rPr>
          <w:b/>
          <w:bCs/>
          <w:i/>
          <w:iCs/>
        </w:rPr>
        <w:t>GNSS reception status at the UE</w:t>
      </w:r>
      <w:r>
        <w:rPr>
          <w:b/>
          <w:bCs/>
          <w:i/>
          <w:iCs/>
        </w:rPr>
        <w:t>.</w:t>
      </w:r>
    </w:p>
    <w:p w14:paraId="3E96C1BF" w14:textId="3631C5F2" w:rsidR="00A059DE" w:rsidRDefault="00A059DE" w:rsidP="00844533">
      <w:pPr>
        <w:rPr>
          <w:b/>
          <w:bCs/>
          <w:i/>
          <w:iCs/>
        </w:rPr>
      </w:pPr>
      <w:r w:rsidRPr="661EB6F1">
        <w:rPr>
          <w:b/>
          <w:bCs/>
          <w:i/>
          <w:iCs/>
        </w:rPr>
        <w:t xml:space="preserve">Proposal </w:t>
      </w:r>
      <w:r>
        <w:rPr>
          <w:b/>
          <w:bCs/>
          <w:i/>
          <w:iCs/>
        </w:rPr>
        <w:t>4</w:t>
      </w:r>
      <w:r w:rsidRPr="661EB6F1">
        <w:rPr>
          <w:b/>
          <w:bCs/>
          <w:i/>
          <w:iCs/>
        </w:rPr>
        <w:t xml:space="preserve">: </w:t>
      </w:r>
      <w:r>
        <w:rPr>
          <w:b/>
          <w:bCs/>
          <w:i/>
          <w:iCs/>
        </w:rPr>
        <w:t xml:space="preserve">The </w:t>
      </w:r>
      <w:r w:rsidRPr="00192C9F">
        <w:rPr>
          <w:b/>
          <w:bCs/>
          <w:i/>
          <w:iCs/>
        </w:rPr>
        <w:t xml:space="preserve">GNSS reception </w:t>
      </w:r>
      <w:r>
        <w:rPr>
          <w:b/>
          <w:bCs/>
          <w:i/>
          <w:iCs/>
        </w:rPr>
        <w:t>can indicate information such as: whether the UE is currently in scenario #1 or in scenario #, time when the UE last acquired GNSS, time when the UE moved to scenario #1 or scenario #2, etc.</w:t>
      </w:r>
    </w:p>
    <w:p w14:paraId="20C46218" w14:textId="6DA8A846" w:rsidR="007014A9" w:rsidRPr="000D2115" w:rsidRDefault="009E720A" w:rsidP="000D2115">
      <w:pPr>
        <w:rPr>
          <w:b/>
          <w:bCs/>
          <w:i/>
          <w:iCs/>
        </w:rPr>
      </w:pPr>
      <w:r w:rsidRPr="661EB6F1">
        <w:rPr>
          <w:b/>
          <w:bCs/>
          <w:i/>
          <w:iCs/>
        </w:rPr>
        <w:t xml:space="preserve">Proposal </w:t>
      </w:r>
      <w:r w:rsidR="00A059DE">
        <w:rPr>
          <w:b/>
          <w:bCs/>
          <w:i/>
          <w:iCs/>
        </w:rPr>
        <w:t>5</w:t>
      </w:r>
      <w:r w:rsidRPr="661EB6F1">
        <w:rPr>
          <w:b/>
          <w:bCs/>
          <w:i/>
          <w:iCs/>
        </w:rPr>
        <w:t xml:space="preserve">: </w:t>
      </w:r>
      <w:r>
        <w:rPr>
          <w:b/>
          <w:bCs/>
          <w:i/>
          <w:iCs/>
        </w:rPr>
        <w:t xml:space="preserve">The UE indicates its </w:t>
      </w:r>
      <w:r w:rsidRPr="00192C9F">
        <w:rPr>
          <w:b/>
          <w:bCs/>
          <w:i/>
          <w:iCs/>
        </w:rPr>
        <w:t xml:space="preserve">GNSS reception status </w:t>
      </w:r>
      <w:r>
        <w:rPr>
          <w:b/>
          <w:bCs/>
          <w:i/>
          <w:iCs/>
        </w:rPr>
        <w:t>to the network during RACH procedure or when the UE transitions to the RRC connected state</w:t>
      </w:r>
      <w:r w:rsidRPr="661EB6F1">
        <w:rPr>
          <w:b/>
          <w:bCs/>
          <w:i/>
          <w:iCs/>
        </w:rPr>
        <w:t xml:space="preserve">. </w:t>
      </w:r>
    </w:p>
    <w:p w14:paraId="5EC4741D" w14:textId="18E192AB" w:rsidR="005F1BC3" w:rsidRDefault="005F1BC3" w:rsidP="005F1BC3">
      <w:pPr>
        <w:pStyle w:val="Heading1"/>
      </w:pPr>
      <w:r>
        <w:lastRenderedPageBreak/>
        <w:t>References</w:t>
      </w:r>
    </w:p>
    <w:p w14:paraId="4DC859FC" w14:textId="67DA6419" w:rsidR="00CE6E5B" w:rsidRDefault="00FC1C4A" w:rsidP="007014A9">
      <w:pPr>
        <w:pStyle w:val="ListParagraph"/>
        <w:numPr>
          <w:ilvl w:val="0"/>
          <w:numId w:val="168"/>
        </w:numPr>
        <w:rPr>
          <w:lang w:val="en-GB"/>
        </w:rPr>
      </w:pPr>
      <w:r w:rsidRPr="00FC1C4A">
        <w:rPr>
          <w:lang w:val="en-GB"/>
        </w:rPr>
        <w:t>RP-251</w:t>
      </w:r>
      <w:r w:rsidR="00273539">
        <w:rPr>
          <w:lang w:val="en-GB"/>
        </w:rPr>
        <w:t>93</w:t>
      </w:r>
      <w:r w:rsidR="00A371EE">
        <w:rPr>
          <w:lang w:val="en-GB"/>
        </w:rPr>
        <w:t>3</w:t>
      </w:r>
      <w:r w:rsidR="00CE6E5B" w:rsidRPr="00174AEF">
        <w:rPr>
          <w:lang w:val="en-GB"/>
        </w:rPr>
        <w:t>, “</w:t>
      </w:r>
      <w:r w:rsidR="00A371EE" w:rsidRPr="00A371EE">
        <w:rPr>
          <w:lang w:val="en-GB"/>
        </w:rPr>
        <w:t>Study on GNSS resilient NR-NTN operation</w:t>
      </w:r>
      <w:r w:rsidR="00CE6E5B" w:rsidRPr="00174AEF">
        <w:rPr>
          <w:lang w:val="en-GB"/>
        </w:rPr>
        <w:t xml:space="preserve">”, </w:t>
      </w:r>
      <w:r w:rsidR="006132E4" w:rsidRPr="006132E4">
        <w:rPr>
          <w:lang w:val="en-GB"/>
        </w:rPr>
        <w:t>T</w:t>
      </w:r>
      <w:r w:rsidR="00A371EE">
        <w:rPr>
          <w:lang w:val="en-GB"/>
        </w:rPr>
        <w:t xml:space="preserve">hales </w:t>
      </w:r>
      <w:r w:rsidR="006132E4" w:rsidRPr="006132E4">
        <w:rPr>
          <w:lang w:val="en-GB"/>
        </w:rPr>
        <w:t>(Moderator)</w:t>
      </w:r>
      <w:r w:rsidR="00CE6E5B" w:rsidRPr="00174AEF">
        <w:rPr>
          <w:lang w:val="en-GB"/>
        </w:rPr>
        <w:t>.</w:t>
      </w:r>
    </w:p>
    <w:p w14:paraId="08CBF5C7" w14:textId="253A0869" w:rsidR="001A1AE4" w:rsidRPr="001A1AE4" w:rsidRDefault="001A1AE4" w:rsidP="007014A9">
      <w:pPr>
        <w:pStyle w:val="ListParagraph"/>
        <w:numPr>
          <w:ilvl w:val="0"/>
          <w:numId w:val="168"/>
        </w:numPr>
        <w:rPr>
          <w:lang w:val="en-GB"/>
        </w:rPr>
      </w:pPr>
      <w:r w:rsidRPr="00FC1C4A">
        <w:rPr>
          <w:lang w:val="en-GB"/>
        </w:rPr>
        <w:t>R</w:t>
      </w:r>
      <w:r w:rsidR="00752692">
        <w:rPr>
          <w:lang w:val="en-GB"/>
        </w:rPr>
        <w:t>1</w:t>
      </w:r>
      <w:r w:rsidRPr="00FC1C4A">
        <w:rPr>
          <w:lang w:val="en-GB"/>
        </w:rPr>
        <w:t>-25</w:t>
      </w:r>
      <w:r w:rsidR="00752692">
        <w:rPr>
          <w:lang w:val="en-GB"/>
        </w:rPr>
        <w:t>06614</w:t>
      </w:r>
      <w:r w:rsidRPr="00174AEF">
        <w:rPr>
          <w:lang w:val="en-GB"/>
        </w:rPr>
        <w:t>, “</w:t>
      </w:r>
      <w:r w:rsidR="00752692" w:rsidRPr="00752692">
        <w:rPr>
          <w:lang w:val="en-GB"/>
        </w:rPr>
        <w:t>FL Summary #5 - NR-NTN GNSS resilience</w:t>
      </w:r>
      <w:r w:rsidRPr="00174AEF">
        <w:rPr>
          <w:lang w:val="en-GB"/>
        </w:rPr>
        <w:t xml:space="preserve">”, </w:t>
      </w:r>
      <w:r w:rsidRPr="006132E4">
        <w:rPr>
          <w:lang w:val="en-GB"/>
        </w:rPr>
        <w:t>Moderator</w:t>
      </w:r>
      <w:r w:rsidR="00752692">
        <w:rPr>
          <w:lang w:val="en-GB"/>
        </w:rPr>
        <w:t xml:space="preserve"> (Thales</w:t>
      </w:r>
      <w:r w:rsidRPr="006132E4">
        <w:rPr>
          <w:lang w:val="en-GB"/>
        </w:rPr>
        <w:t>)</w:t>
      </w:r>
      <w:r w:rsidRPr="00174AEF">
        <w:rPr>
          <w:lang w:val="en-GB"/>
        </w:rPr>
        <w:t>.</w:t>
      </w:r>
    </w:p>
    <w:p w14:paraId="1E16E310" w14:textId="484C664D" w:rsidR="00A3704F" w:rsidRPr="0088025F" w:rsidRDefault="00A3704F" w:rsidP="007014A9">
      <w:pPr>
        <w:pStyle w:val="ListParagraph"/>
        <w:numPr>
          <w:ilvl w:val="0"/>
          <w:numId w:val="168"/>
        </w:numPr>
        <w:rPr>
          <w:lang w:val="en-GB"/>
        </w:rPr>
      </w:pPr>
      <w:r w:rsidRPr="00A3704F">
        <w:rPr>
          <w:lang w:val="en-GB"/>
        </w:rPr>
        <w:t>TR 38.811</w:t>
      </w:r>
      <w:r>
        <w:rPr>
          <w:lang w:val="en-GB"/>
        </w:rPr>
        <w:t>, “</w:t>
      </w:r>
      <w:r w:rsidRPr="00A3704F">
        <w:rPr>
          <w:lang w:val="en-GB"/>
        </w:rPr>
        <w:t>Study on New Radio (NR) to support non-terrestrial networks</w:t>
      </w:r>
      <w:r>
        <w:rPr>
          <w:lang w:val="en-GB"/>
        </w:rPr>
        <w:t>”.</w:t>
      </w:r>
    </w:p>
    <w:sectPr w:rsidR="00A3704F" w:rsidRPr="0088025F"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5A92B" w14:textId="77777777" w:rsidR="00803FC3" w:rsidRDefault="00803FC3" w:rsidP="00523CAE">
      <w:r>
        <w:separator/>
      </w:r>
    </w:p>
  </w:endnote>
  <w:endnote w:type="continuationSeparator" w:id="0">
    <w:p w14:paraId="7D4C3133" w14:textId="77777777" w:rsidR="00803FC3" w:rsidRDefault="00803FC3" w:rsidP="00523CAE">
      <w:r>
        <w:continuationSeparator/>
      </w:r>
    </w:p>
  </w:endnote>
  <w:endnote w:type="continuationNotice" w:id="1">
    <w:p w14:paraId="304AF857" w14:textId="77777777" w:rsidR="00803FC3" w:rsidRDefault="00803FC3"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7FB6F" w14:textId="77777777" w:rsidR="00803FC3" w:rsidRDefault="00803FC3" w:rsidP="00523CAE">
      <w:r>
        <w:separator/>
      </w:r>
    </w:p>
  </w:footnote>
  <w:footnote w:type="continuationSeparator" w:id="0">
    <w:p w14:paraId="68CABE84" w14:textId="77777777" w:rsidR="00803FC3" w:rsidRDefault="00803FC3" w:rsidP="00523CAE">
      <w:r>
        <w:continuationSeparator/>
      </w:r>
    </w:p>
  </w:footnote>
  <w:footnote w:type="continuationNotice" w:id="1">
    <w:p w14:paraId="062FDF1C" w14:textId="77777777" w:rsidR="00803FC3" w:rsidRDefault="00803FC3"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4"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2"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7"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2"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2"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5"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1"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2"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3"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4"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6"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42724397"/>
    <w:multiLevelType w:val="hybridMultilevel"/>
    <w:tmpl w:val="62D4C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1"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9"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2"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1"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3" w15:restartNumberingAfterBreak="0">
    <w:nsid w:val="505B0BCF"/>
    <w:multiLevelType w:val="hybridMultilevel"/>
    <w:tmpl w:val="5C8CCA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6"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2"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7"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2"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0"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1"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3"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8"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4"/>
  </w:num>
  <w:num w:numId="2" w16cid:durableId="1331981388">
    <w:abstractNumId w:val="66"/>
  </w:num>
  <w:num w:numId="3" w16cid:durableId="1093741073">
    <w:abstractNumId w:val="9"/>
  </w:num>
  <w:num w:numId="4" w16cid:durableId="385034422">
    <w:abstractNumId w:val="89"/>
  </w:num>
  <w:num w:numId="5" w16cid:durableId="25981799">
    <w:abstractNumId w:val="2"/>
  </w:num>
  <w:num w:numId="6" w16cid:durableId="1974946327">
    <w:abstractNumId w:val="28"/>
  </w:num>
  <w:num w:numId="7" w16cid:durableId="24016211">
    <w:abstractNumId w:val="49"/>
  </w:num>
  <w:num w:numId="8" w16cid:durableId="395322063">
    <w:abstractNumId w:val="93"/>
  </w:num>
  <w:num w:numId="9" w16cid:durableId="2073119847">
    <w:abstractNumId w:val="35"/>
  </w:num>
  <w:num w:numId="10" w16cid:durableId="1572806877">
    <w:abstractNumId w:val="147"/>
  </w:num>
  <w:num w:numId="11" w16cid:durableId="474295784">
    <w:abstractNumId w:val="6"/>
  </w:num>
  <w:num w:numId="12" w16cid:durableId="1964800721">
    <w:abstractNumId w:val="140"/>
  </w:num>
  <w:num w:numId="13" w16cid:durableId="1577083261">
    <w:abstractNumId w:val="106"/>
  </w:num>
  <w:num w:numId="14" w16cid:durableId="1779062327">
    <w:abstractNumId w:val="63"/>
  </w:num>
  <w:num w:numId="15" w16cid:durableId="1249001352">
    <w:abstractNumId w:val="144"/>
  </w:num>
  <w:num w:numId="16" w16cid:durableId="620258462">
    <w:abstractNumId w:val="69"/>
  </w:num>
  <w:num w:numId="17" w16cid:durableId="913123570">
    <w:abstractNumId w:val="134"/>
  </w:num>
  <w:num w:numId="18" w16cid:durableId="1693721205">
    <w:abstractNumId w:val="40"/>
  </w:num>
  <w:num w:numId="19" w16cid:durableId="1363359267">
    <w:abstractNumId w:val="55"/>
  </w:num>
  <w:num w:numId="20" w16cid:durableId="737946477">
    <w:abstractNumId w:val="128"/>
  </w:num>
  <w:num w:numId="21" w16cid:durableId="1121458463">
    <w:abstractNumId w:val="120"/>
  </w:num>
  <w:num w:numId="22" w16cid:durableId="466317491">
    <w:abstractNumId w:val="61"/>
  </w:num>
  <w:num w:numId="23" w16cid:durableId="1489858591">
    <w:abstractNumId w:val="37"/>
  </w:num>
  <w:num w:numId="24" w16cid:durableId="991980820">
    <w:abstractNumId w:val="121"/>
  </w:num>
  <w:num w:numId="25" w16cid:durableId="769088024">
    <w:abstractNumId w:val="64"/>
  </w:num>
  <w:num w:numId="26" w16cid:durableId="833955007">
    <w:abstractNumId w:val="126"/>
  </w:num>
  <w:num w:numId="27" w16cid:durableId="1481925724">
    <w:abstractNumId w:val="22"/>
  </w:num>
  <w:num w:numId="28" w16cid:durableId="184370019">
    <w:abstractNumId w:val="109"/>
  </w:num>
  <w:num w:numId="29" w16cid:durableId="2139445982">
    <w:abstractNumId w:val="119"/>
  </w:num>
  <w:num w:numId="30" w16cid:durableId="557742798">
    <w:abstractNumId w:val="56"/>
  </w:num>
  <w:num w:numId="31" w16cid:durableId="426461678">
    <w:abstractNumId w:val="89"/>
    <w:lvlOverride w:ilvl="0">
      <w:startOverride w:val="1"/>
    </w:lvlOverride>
  </w:num>
  <w:num w:numId="32" w16cid:durableId="848637650">
    <w:abstractNumId w:val="38"/>
  </w:num>
  <w:num w:numId="33" w16cid:durableId="1150361667">
    <w:abstractNumId w:val="137"/>
  </w:num>
  <w:num w:numId="34" w16cid:durableId="200899030">
    <w:abstractNumId w:val="8"/>
  </w:num>
  <w:num w:numId="35" w16cid:durableId="1027172885">
    <w:abstractNumId w:val="146"/>
  </w:num>
  <w:num w:numId="36" w16cid:durableId="216628378">
    <w:abstractNumId w:val="118"/>
  </w:num>
  <w:num w:numId="37" w16cid:durableId="1456368836">
    <w:abstractNumId w:val="73"/>
  </w:num>
  <w:num w:numId="38" w16cid:durableId="784662569">
    <w:abstractNumId w:val="129"/>
  </w:num>
  <w:num w:numId="39" w16cid:durableId="640430246">
    <w:abstractNumId w:val="130"/>
  </w:num>
  <w:num w:numId="40" w16cid:durableId="1155803574">
    <w:abstractNumId w:val="116"/>
  </w:num>
  <w:num w:numId="41" w16cid:durableId="702363586">
    <w:abstractNumId w:val="31"/>
  </w:num>
  <w:num w:numId="42" w16cid:durableId="344402083">
    <w:abstractNumId w:val="88"/>
  </w:num>
  <w:num w:numId="43" w16cid:durableId="509177780">
    <w:abstractNumId w:val="70"/>
  </w:num>
  <w:num w:numId="44" w16cid:durableId="449975848">
    <w:abstractNumId w:val="89"/>
    <w:lvlOverride w:ilvl="0">
      <w:startOverride w:val="1"/>
    </w:lvlOverride>
  </w:num>
  <w:num w:numId="45" w16cid:durableId="1108551249">
    <w:abstractNumId w:val="89"/>
    <w:lvlOverride w:ilvl="0">
      <w:startOverride w:val="1"/>
    </w:lvlOverride>
  </w:num>
  <w:num w:numId="46" w16cid:durableId="225183817">
    <w:abstractNumId w:val="72"/>
  </w:num>
  <w:num w:numId="47" w16cid:durableId="2001425222">
    <w:abstractNumId w:val="85"/>
  </w:num>
  <w:num w:numId="48" w16cid:durableId="206842605">
    <w:abstractNumId w:val="94"/>
  </w:num>
  <w:num w:numId="49" w16cid:durableId="1229268509">
    <w:abstractNumId w:val="94"/>
  </w:num>
  <w:num w:numId="50" w16cid:durableId="956180504">
    <w:abstractNumId w:val="33"/>
  </w:num>
  <w:num w:numId="51" w16cid:durableId="245579060">
    <w:abstractNumId w:val="57"/>
  </w:num>
  <w:num w:numId="52" w16cid:durableId="1685748316">
    <w:abstractNumId w:val="89"/>
  </w:num>
  <w:num w:numId="53" w16cid:durableId="869755766">
    <w:abstractNumId w:val="127"/>
  </w:num>
  <w:num w:numId="54" w16cid:durableId="115637413">
    <w:abstractNumId w:val="48"/>
  </w:num>
  <w:num w:numId="55" w16cid:durableId="189993728">
    <w:abstractNumId w:val="89"/>
    <w:lvlOverride w:ilvl="0">
      <w:startOverride w:val="1"/>
    </w:lvlOverride>
  </w:num>
  <w:num w:numId="56" w16cid:durableId="815294842">
    <w:abstractNumId w:val="89"/>
    <w:lvlOverride w:ilvl="0">
      <w:startOverride w:val="1"/>
    </w:lvlOverride>
  </w:num>
  <w:num w:numId="57" w16cid:durableId="250436888">
    <w:abstractNumId w:val="89"/>
  </w:num>
  <w:num w:numId="58" w16cid:durableId="1265073387">
    <w:abstractNumId w:val="102"/>
  </w:num>
  <w:num w:numId="59" w16cid:durableId="1731027871">
    <w:abstractNumId w:val="41"/>
  </w:num>
  <w:num w:numId="60" w16cid:durableId="377096137">
    <w:abstractNumId w:val="108"/>
  </w:num>
  <w:num w:numId="61" w16cid:durableId="786051183">
    <w:abstractNumId w:val="83"/>
  </w:num>
  <w:num w:numId="62" w16cid:durableId="743991439">
    <w:abstractNumId w:val="24"/>
  </w:num>
  <w:num w:numId="63" w16cid:durableId="1475484505">
    <w:abstractNumId w:val="99"/>
  </w:num>
  <w:num w:numId="64" w16cid:durableId="1760170973">
    <w:abstractNumId w:val="105"/>
  </w:num>
  <w:num w:numId="65" w16cid:durableId="2138327808">
    <w:abstractNumId w:val="127"/>
  </w:num>
  <w:num w:numId="66" w16cid:durableId="826165319">
    <w:abstractNumId w:val="89"/>
  </w:num>
  <w:num w:numId="67" w16cid:durableId="1255939047">
    <w:abstractNumId w:val="89"/>
  </w:num>
  <w:num w:numId="68" w16cid:durableId="919405895">
    <w:abstractNumId w:val="89"/>
  </w:num>
  <w:num w:numId="69" w16cid:durableId="697199482">
    <w:abstractNumId w:val="89"/>
  </w:num>
  <w:num w:numId="70" w16cid:durableId="1510094866">
    <w:abstractNumId w:val="89"/>
  </w:num>
  <w:num w:numId="71" w16cid:durableId="937910068">
    <w:abstractNumId w:val="89"/>
  </w:num>
  <w:num w:numId="72" w16cid:durableId="1282031639">
    <w:abstractNumId w:val="132"/>
  </w:num>
  <w:num w:numId="73" w16cid:durableId="57435237">
    <w:abstractNumId w:val="89"/>
  </w:num>
  <w:num w:numId="74" w16cid:durableId="545409615">
    <w:abstractNumId w:val="89"/>
  </w:num>
  <w:num w:numId="75" w16cid:durableId="1144077335">
    <w:abstractNumId w:val="138"/>
  </w:num>
  <w:num w:numId="76" w16cid:durableId="1600403574">
    <w:abstractNumId w:val="27"/>
  </w:num>
  <w:num w:numId="77" w16cid:durableId="1353190185">
    <w:abstractNumId w:val="113"/>
  </w:num>
  <w:num w:numId="78" w16cid:durableId="953436640">
    <w:abstractNumId w:val="5"/>
  </w:num>
  <w:num w:numId="79" w16cid:durableId="2040276779">
    <w:abstractNumId w:val="101"/>
  </w:num>
  <w:num w:numId="80" w16cid:durableId="1799493134">
    <w:abstractNumId w:val="107"/>
  </w:num>
  <w:num w:numId="81" w16cid:durableId="1898205217">
    <w:abstractNumId w:val="26"/>
  </w:num>
  <w:num w:numId="82" w16cid:durableId="1286079653">
    <w:abstractNumId w:val="92"/>
  </w:num>
  <w:num w:numId="83" w16cid:durableId="1010720306">
    <w:abstractNumId w:val="115"/>
  </w:num>
  <w:num w:numId="84" w16cid:durableId="718549445">
    <w:abstractNumId w:val="34"/>
  </w:num>
  <w:num w:numId="85" w16cid:durableId="513569374">
    <w:abstractNumId w:val="3"/>
  </w:num>
  <w:num w:numId="86" w16cid:durableId="745230257">
    <w:abstractNumId w:val="90"/>
  </w:num>
  <w:num w:numId="87" w16cid:durableId="923105409">
    <w:abstractNumId w:val="143"/>
  </w:num>
  <w:num w:numId="88" w16cid:durableId="2072338076">
    <w:abstractNumId w:val="60"/>
  </w:num>
  <w:num w:numId="89" w16cid:durableId="2122413663">
    <w:abstractNumId w:val="53"/>
  </w:num>
  <w:num w:numId="90" w16cid:durableId="1147042481">
    <w:abstractNumId w:val="122"/>
  </w:num>
  <w:num w:numId="91" w16cid:durableId="8140500">
    <w:abstractNumId w:val="44"/>
  </w:num>
  <w:num w:numId="92" w16cid:durableId="1328436745">
    <w:abstractNumId w:val="50"/>
  </w:num>
  <w:num w:numId="93" w16cid:durableId="1480538017">
    <w:abstractNumId w:val="13"/>
  </w:num>
  <w:num w:numId="94" w16cid:durableId="446127030">
    <w:abstractNumId w:val="39"/>
  </w:num>
  <w:num w:numId="95" w16cid:durableId="2040929861">
    <w:abstractNumId w:val="147"/>
  </w:num>
  <w:num w:numId="96" w16cid:durableId="1975521480">
    <w:abstractNumId w:val="14"/>
  </w:num>
  <w:num w:numId="97" w16cid:durableId="1847017970">
    <w:abstractNumId w:val="89"/>
    <w:lvlOverride w:ilvl="0">
      <w:startOverride w:val="1"/>
    </w:lvlOverride>
  </w:num>
  <w:num w:numId="98" w16cid:durableId="1423914887">
    <w:abstractNumId w:val="89"/>
    <w:lvlOverride w:ilvl="0">
      <w:startOverride w:val="1"/>
    </w:lvlOverride>
  </w:num>
  <w:num w:numId="99" w16cid:durableId="1533572169">
    <w:abstractNumId w:val="89"/>
  </w:num>
  <w:num w:numId="100" w16cid:durableId="509292908">
    <w:abstractNumId w:val="141"/>
  </w:num>
  <w:num w:numId="101" w16cid:durableId="1602949219">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7"/>
  </w:num>
  <w:num w:numId="103" w16cid:durableId="1634630551">
    <w:abstractNumId w:val="89"/>
  </w:num>
  <w:num w:numId="104" w16cid:durableId="1202792336">
    <w:abstractNumId w:val="2"/>
  </w:num>
  <w:num w:numId="105" w16cid:durableId="1469006399">
    <w:abstractNumId w:val="2"/>
  </w:num>
  <w:num w:numId="106" w16cid:durableId="880484145">
    <w:abstractNumId w:val="2"/>
  </w:num>
  <w:num w:numId="107" w16cid:durableId="752359294">
    <w:abstractNumId w:val="89"/>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7"/>
  </w:num>
  <w:num w:numId="114" w16cid:durableId="555700889">
    <w:abstractNumId w:val="20"/>
  </w:num>
  <w:num w:numId="115" w16cid:durableId="1580820927">
    <w:abstractNumId w:val="7"/>
  </w:num>
  <w:num w:numId="116" w16cid:durableId="1609779635">
    <w:abstractNumId w:val="2"/>
    <w:lvlOverride w:ilvl="0">
      <w:startOverride w:val="1"/>
    </w:lvlOverride>
  </w:num>
  <w:num w:numId="117" w16cid:durableId="1301888576">
    <w:abstractNumId w:val="89"/>
    <w:lvlOverride w:ilvl="0">
      <w:startOverride w:val="1"/>
    </w:lvlOverride>
  </w:num>
  <w:num w:numId="118" w16cid:durableId="1103723714">
    <w:abstractNumId w:val="112"/>
  </w:num>
  <w:num w:numId="119" w16cid:durableId="673410995">
    <w:abstractNumId w:val="100"/>
  </w:num>
  <w:num w:numId="120" w16cid:durableId="472334665">
    <w:abstractNumId w:val="55"/>
  </w:num>
  <w:num w:numId="121" w16cid:durableId="270475744">
    <w:abstractNumId w:val="94"/>
  </w:num>
  <w:num w:numId="122" w16cid:durableId="781266179">
    <w:abstractNumId w:val="65"/>
  </w:num>
  <w:num w:numId="123" w16cid:durableId="1584874180">
    <w:abstractNumId w:val="33"/>
  </w:num>
  <w:num w:numId="124" w16cid:durableId="477844526">
    <w:abstractNumId w:val="94"/>
  </w:num>
  <w:num w:numId="125" w16cid:durableId="1873758589">
    <w:abstractNumId w:val="33"/>
  </w:num>
  <w:num w:numId="126" w16cid:durableId="1808470364">
    <w:abstractNumId w:val="128"/>
  </w:num>
  <w:num w:numId="127" w16cid:durableId="212620819">
    <w:abstractNumId w:val="55"/>
  </w:num>
  <w:num w:numId="128" w16cid:durableId="1412508136">
    <w:abstractNumId w:val="2"/>
  </w:num>
  <w:num w:numId="129" w16cid:durableId="842622782">
    <w:abstractNumId w:val="124"/>
  </w:num>
  <w:num w:numId="130" w16cid:durableId="880554871">
    <w:abstractNumId w:val="124"/>
  </w:num>
  <w:num w:numId="131" w16cid:durableId="48237255">
    <w:abstractNumId w:val="43"/>
  </w:num>
  <w:num w:numId="132" w16cid:durableId="1519730617">
    <w:abstractNumId w:val="89"/>
    <w:lvlOverride w:ilvl="0">
      <w:startOverride w:val="1"/>
    </w:lvlOverride>
  </w:num>
  <w:num w:numId="133" w16cid:durableId="1389106449">
    <w:abstractNumId w:val="89"/>
  </w:num>
  <w:num w:numId="134" w16cid:durableId="1294673332">
    <w:abstractNumId w:val="46"/>
  </w:num>
  <w:num w:numId="135" w16cid:durableId="1069230657">
    <w:abstractNumId w:val="89"/>
  </w:num>
  <w:num w:numId="136" w16cid:durableId="592083212">
    <w:abstractNumId w:val="89"/>
  </w:num>
  <w:num w:numId="137" w16cid:durableId="575209614">
    <w:abstractNumId w:val="89"/>
  </w:num>
  <w:num w:numId="138" w16cid:durableId="1931742730">
    <w:abstractNumId w:val="89"/>
  </w:num>
  <w:num w:numId="139" w16cid:durableId="956761961">
    <w:abstractNumId w:val="89"/>
  </w:num>
  <w:num w:numId="140" w16cid:durableId="2047828354">
    <w:abstractNumId w:val="2"/>
  </w:num>
  <w:num w:numId="141" w16cid:durableId="1707027675">
    <w:abstractNumId w:val="89"/>
  </w:num>
  <w:num w:numId="142" w16cid:durableId="50540972">
    <w:abstractNumId w:val="89"/>
  </w:num>
  <w:num w:numId="143" w16cid:durableId="189345301">
    <w:abstractNumId w:val="89"/>
  </w:num>
  <w:num w:numId="144" w16cid:durableId="498665931">
    <w:abstractNumId w:val="89"/>
  </w:num>
  <w:num w:numId="145" w16cid:durableId="1826240538">
    <w:abstractNumId w:val="89"/>
  </w:num>
  <w:num w:numId="146" w16cid:durableId="1412967363">
    <w:abstractNumId w:val="89"/>
  </w:num>
  <w:num w:numId="147" w16cid:durableId="1125006864">
    <w:abstractNumId w:val="89"/>
  </w:num>
  <w:num w:numId="148" w16cid:durableId="591626016">
    <w:abstractNumId w:val="55"/>
  </w:num>
  <w:num w:numId="149" w16cid:durableId="1893734038">
    <w:abstractNumId w:val="94"/>
  </w:num>
  <w:num w:numId="150" w16cid:durableId="96799738">
    <w:abstractNumId w:val="104"/>
  </w:num>
  <w:num w:numId="151" w16cid:durableId="671643334">
    <w:abstractNumId w:val="94"/>
  </w:num>
  <w:num w:numId="152" w16cid:durableId="1515143312">
    <w:abstractNumId w:val="53"/>
  </w:num>
  <w:num w:numId="153" w16cid:durableId="992832307">
    <w:abstractNumId w:val="122"/>
  </w:num>
  <w:num w:numId="154" w16cid:durableId="1184704815">
    <w:abstractNumId w:val="44"/>
  </w:num>
  <w:num w:numId="155" w16cid:durableId="386879682">
    <w:abstractNumId w:val="94"/>
  </w:num>
  <w:num w:numId="156" w16cid:durableId="481897607">
    <w:abstractNumId w:val="125"/>
  </w:num>
  <w:num w:numId="157" w16cid:durableId="1792935775">
    <w:abstractNumId w:val="2"/>
  </w:num>
  <w:num w:numId="158" w16cid:durableId="1078986833">
    <w:abstractNumId w:val="2"/>
  </w:num>
  <w:num w:numId="159" w16cid:durableId="78451078">
    <w:abstractNumId w:val="2"/>
  </w:num>
  <w:num w:numId="160" w16cid:durableId="624164943">
    <w:abstractNumId w:val="15"/>
  </w:num>
  <w:num w:numId="161" w16cid:durableId="1608191998">
    <w:abstractNumId w:val="45"/>
  </w:num>
  <w:num w:numId="162" w16cid:durableId="406464586">
    <w:abstractNumId w:val="2"/>
  </w:num>
  <w:num w:numId="163" w16cid:durableId="1408922005">
    <w:abstractNumId w:val="117"/>
  </w:num>
  <w:num w:numId="164" w16cid:durableId="1889875737">
    <w:abstractNumId w:val="133"/>
  </w:num>
  <w:num w:numId="165" w16cid:durableId="1566454677">
    <w:abstractNumId w:val="21"/>
  </w:num>
  <w:num w:numId="166" w16cid:durableId="1872260289">
    <w:abstractNumId w:val="25"/>
  </w:num>
  <w:num w:numId="167" w16cid:durableId="418866923">
    <w:abstractNumId w:val="123"/>
  </w:num>
  <w:num w:numId="168" w16cid:durableId="1625768476">
    <w:abstractNumId w:val="139"/>
  </w:num>
  <w:num w:numId="169" w16cid:durableId="2107923187">
    <w:abstractNumId w:val="114"/>
  </w:num>
  <w:num w:numId="170" w16cid:durableId="1911576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95"/>
  </w:num>
  <w:num w:numId="173" w16cid:durableId="1685937154">
    <w:abstractNumId w:val="147"/>
  </w:num>
  <w:num w:numId="174" w16cid:durableId="724373019">
    <w:abstractNumId w:val="51"/>
  </w:num>
  <w:num w:numId="175" w16cid:durableId="688727323">
    <w:abstractNumId w:val="42"/>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2"/>
  </w:num>
  <w:num w:numId="179" w16cid:durableId="1770733669">
    <w:abstractNumId w:val="59"/>
  </w:num>
  <w:num w:numId="180" w16cid:durableId="358746650">
    <w:abstractNumId w:val="75"/>
  </w:num>
  <w:num w:numId="181" w16cid:durableId="1609385119">
    <w:abstractNumId w:val="76"/>
  </w:num>
  <w:num w:numId="182" w16cid:durableId="11551502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77"/>
  </w:num>
  <w:num w:numId="184" w16cid:durableId="1946380122">
    <w:abstractNumId w:val="147"/>
  </w:num>
  <w:num w:numId="185" w16cid:durableId="1494832013">
    <w:abstractNumId w:val="97"/>
  </w:num>
  <w:num w:numId="186" w16cid:durableId="152263208">
    <w:abstractNumId w:val="135"/>
  </w:num>
  <w:num w:numId="187" w16cid:durableId="1261983946">
    <w:abstractNumId w:val="79"/>
  </w:num>
  <w:num w:numId="188" w16cid:durableId="1401710888">
    <w:abstractNumId w:val="145"/>
  </w:num>
  <w:num w:numId="189" w16cid:durableId="1077677221">
    <w:abstractNumId w:val="74"/>
  </w:num>
  <w:num w:numId="190" w16cid:durableId="2123306405">
    <w:abstractNumId w:val="17"/>
  </w:num>
  <w:num w:numId="191" w16cid:durableId="398747674">
    <w:abstractNumId w:val="18"/>
  </w:num>
  <w:num w:numId="192" w16cid:durableId="28460814">
    <w:abstractNumId w:val="98"/>
  </w:num>
  <w:num w:numId="193" w16cid:durableId="1452479440">
    <w:abstractNumId w:val="32"/>
  </w:num>
  <w:num w:numId="194" w16cid:durableId="1589339886">
    <w:abstractNumId w:val="52"/>
  </w:num>
  <w:num w:numId="195" w16cid:durableId="1847936356">
    <w:abstractNumId w:val="96"/>
  </w:num>
  <w:num w:numId="196" w16cid:durableId="1222642539">
    <w:abstractNumId w:val="58"/>
  </w:num>
  <w:num w:numId="197" w16cid:durableId="814492240">
    <w:abstractNumId w:val="1"/>
  </w:num>
  <w:num w:numId="198" w16cid:durableId="125927134">
    <w:abstractNumId w:val="91"/>
  </w:num>
  <w:num w:numId="199" w16cid:durableId="1991783809">
    <w:abstractNumId w:val="23"/>
  </w:num>
  <w:num w:numId="200" w16cid:durableId="1329015359">
    <w:abstractNumId w:val="68"/>
  </w:num>
  <w:num w:numId="201" w16cid:durableId="1309284776">
    <w:abstractNumId w:val="110"/>
  </w:num>
  <w:num w:numId="202" w16cid:durableId="381178554">
    <w:abstractNumId w:val="86"/>
  </w:num>
  <w:num w:numId="203" w16cid:durableId="2124416032">
    <w:abstractNumId w:val="142"/>
  </w:num>
  <w:num w:numId="204" w16cid:durableId="1835757643">
    <w:abstractNumId w:val="87"/>
  </w:num>
  <w:num w:numId="205" w16cid:durableId="2119058932">
    <w:abstractNumId w:val="131"/>
  </w:num>
  <w:num w:numId="206" w16cid:durableId="1278218492">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0"/>
  </w:num>
  <w:num w:numId="209" w16cid:durableId="1469780652">
    <w:abstractNumId w:val="111"/>
  </w:num>
  <w:num w:numId="210" w16cid:durableId="1561477130">
    <w:abstractNumId w:val="80"/>
  </w:num>
  <w:num w:numId="211" w16cid:durableId="1353259427">
    <w:abstractNumId w:val="111"/>
  </w:num>
  <w:num w:numId="212" w16cid:durableId="2100634795">
    <w:abstractNumId w:val="80"/>
  </w:num>
  <w:num w:numId="213" w16cid:durableId="979960780">
    <w:abstractNumId w:val="12"/>
  </w:num>
  <w:num w:numId="214" w16cid:durableId="1847287370">
    <w:abstractNumId w:val="10"/>
  </w:num>
  <w:num w:numId="215" w16cid:durableId="1472552161">
    <w:abstractNumId w:val="136"/>
  </w:num>
  <w:num w:numId="216" w16cid:durableId="148136369">
    <w:abstractNumId w:val="36"/>
  </w:num>
  <w:num w:numId="217" w16cid:durableId="966084994">
    <w:abstractNumId w:val="62"/>
  </w:num>
  <w:num w:numId="218" w16cid:durableId="574555899">
    <w:abstractNumId w:val="19"/>
  </w:num>
  <w:num w:numId="219" w16cid:durableId="564873267">
    <w:abstractNumId w:val="29"/>
  </w:num>
  <w:num w:numId="220" w16cid:durableId="2064670884">
    <w:abstractNumId w:val="81"/>
  </w:num>
  <w:num w:numId="221" w16cid:durableId="820266658">
    <w:abstractNumId w:val="16"/>
  </w:num>
  <w:num w:numId="222" w16cid:durableId="1110323114">
    <w:abstractNumId w:val="78"/>
  </w:num>
  <w:num w:numId="223" w16cid:durableId="878052171">
    <w:abstractNumId w:val="84"/>
  </w:num>
  <w:num w:numId="224" w16cid:durableId="1630355695">
    <w:abstractNumId w:val="103"/>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25"/>
    <w:rsid w:val="000079A6"/>
    <w:rsid w:val="00007F72"/>
    <w:rsid w:val="0001003C"/>
    <w:rsid w:val="00010060"/>
    <w:rsid w:val="000100BE"/>
    <w:rsid w:val="000102C7"/>
    <w:rsid w:val="0001030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24"/>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751"/>
    <w:rsid w:val="00013B26"/>
    <w:rsid w:val="00013CA1"/>
    <w:rsid w:val="00013E6C"/>
    <w:rsid w:val="00013F5E"/>
    <w:rsid w:val="0001403F"/>
    <w:rsid w:val="00014165"/>
    <w:rsid w:val="0001432A"/>
    <w:rsid w:val="000146E4"/>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3B"/>
    <w:rsid w:val="0001724E"/>
    <w:rsid w:val="000172DD"/>
    <w:rsid w:val="000176F6"/>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82"/>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5E8"/>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AA4"/>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EB4"/>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DFA"/>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AB4"/>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BAE"/>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15"/>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083"/>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621"/>
    <w:rsid w:val="001006F5"/>
    <w:rsid w:val="0010088E"/>
    <w:rsid w:val="00100913"/>
    <w:rsid w:val="00100A08"/>
    <w:rsid w:val="00100AFE"/>
    <w:rsid w:val="00100BA0"/>
    <w:rsid w:val="00100C52"/>
    <w:rsid w:val="00100FC5"/>
    <w:rsid w:val="001013A4"/>
    <w:rsid w:val="00101451"/>
    <w:rsid w:val="0010148B"/>
    <w:rsid w:val="00101522"/>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1FE"/>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28"/>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CC1"/>
    <w:rsid w:val="00126E3D"/>
    <w:rsid w:val="00126E52"/>
    <w:rsid w:val="00127099"/>
    <w:rsid w:val="00127202"/>
    <w:rsid w:val="00127206"/>
    <w:rsid w:val="001273BC"/>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7D"/>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A7D"/>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CE8"/>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77"/>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2B5"/>
    <w:rsid w:val="001754B5"/>
    <w:rsid w:val="001754FF"/>
    <w:rsid w:val="00175612"/>
    <w:rsid w:val="00175738"/>
    <w:rsid w:val="001757E5"/>
    <w:rsid w:val="001759CA"/>
    <w:rsid w:val="00175A41"/>
    <w:rsid w:val="00175C2F"/>
    <w:rsid w:val="00175E33"/>
    <w:rsid w:val="00175EF7"/>
    <w:rsid w:val="00175FED"/>
    <w:rsid w:val="0017610F"/>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C9F"/>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5"/>
    <w:rsid w:val="0019775F"/>
    <w:rsid w:val="0019794C"/>
    <w:rsid w:val="00197A30"/>
    <w:rsid w:val="00197C0D"/>
    <w:rsid w:val="00197E38"/>
    <w:rsid w:val="00197F7B"/>
    <w:rsid w:val="001A001C"/>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CD8"/>
    <w:rsid w:val="001A3E1A"/>
    <w:rsid w:val="001A3FFB"/>
    <w:rsid w:val="001A437B"/>
    <w:rsid w:val="001A4608"/>
    <w:rsid w:val="001A4652"/>
    <w:rsid w:val="001A4788"/>
    <w:rsid w:val="001A49FD"/>
    <w:rsid w:val="001A4D9B"/>
    <w:rsid w:val="001A4F2B"/>
    <w:rsid w:val="001A4F54"/>
    <w:rsid w:val="001A5018"/>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560"/>
    <w:rsid w:val="001A758B"/>
    <w:rsid w:val="001A77A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84"/>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BDB"/>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1EE4"/>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6F"/>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46"/>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904"/>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B9"/>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C58"/>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7B"/>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3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575"/>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77E"/>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E49"/>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2F0"/>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E53"/>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67F"/>
    <w:rsid w:val="003107EB"/>
    <w:rsid w:val="003108B9"/>
    <w:rsid w:val="00310C4F"/>
    <w:rsid w:val="00310C66"/>
    <w:rsid w:val="00310CCB"/>
    <w:rsid w:val="00310D3F"/>
    <w:rsid w:val="00310D8F"/>
    <w:rsid w:val="00310E66"/>
    <w:rsid w:val="0031108B"/>
    <w:rsid w:val="003112C0"/>
    <w:rsid w:val="00311447"/>
    <w:rsid w:val="003114C5"/>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6A"/>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75A"/>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8A1"/>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13B"/>
    <w:rsid w:val="0034217F"/>
    <w:rsid w:val="003421E5"/>
    <w:rsid w:val="003421EA"/>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8FF"/>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DEF"/>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669"/>
    <w:rsid w:val="00364724"/>
    <w:rsid w:val="00364763"/>
    <w:rsid w:val="003649D6"/>
    <w:rsid w:val="00364A2B"/>
    <w:rsid w:val="00364AAE"/>
    <w:rsid w:val="00364ACE"/>
    <w:rsid w:val="00364CBB"/>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CBB"/>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C03"/>
    <w:rsid w:val="003D1D37"/>
    <w:rsid w:val="003D1D50"/>
    <w:rsid w:val="003D1D77"/>
    <w:rsid w:val="003D207F"/>
    <w:rsid w:val="003D20B2"/>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3FCD"/>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E2D"/>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3F4B"/>
    <w:rsid w:val="0040410A"/>
    <w:rsid w:val="004042D8"/>
    <w:rsid w:val="00404583"/>
    <w:rsid w:val="00404773"/>
    <w:rsid w:val="00404A6C"/>
    <w:rsid w:val="00404BFE"/>
    <w:rsid w:val="00404E1E"/>
    <w:rsid w:val="00405077"/>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7AF"/>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45"/>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716"/>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8DA"/>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2"/>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6B"/>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94"/>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4EB"/>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6F86"/>
    <w:rsid w:val="004E703E"/>
    <w:rsid w:val="004E71C2"/>
    <w:rsid w:val="004E71FB"/>
    <w:rsid w:val="004E7397"/>
    <w:rsid w:val="004E7511"/>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EBB"/>
    <w:rsid w:val="00565FE1"/>
    <w:rsid w:val="005660EF"/>
    <w:rsid w:val="0056629C"/>
    <w:rsid w:val="005664C1"/>
    <w:rsid w:val="005664CE"/>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D27"/>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E92"/>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4E"/>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F5"/>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5D"/>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00E"/>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2D"/>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059"/>
    <w:rsid w:val="00601175"/>
    <w:rsid w:val="00601192"/>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22"/>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7B4"/>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38"/>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82"/>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43F"/>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A38"/>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1DC"/>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1EE"/>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69F"/>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43"/>
    <w:rsid w:val="00700890"/>
    <w:rsid w:val="00700AB4"/>
    <w:rsid w:val="00700ABB"/>
    <w:rsid w:val="00700B25"/>
    <w:rsid w:val="00700B72"/>
    <w:rsid w:val="00700B96"/>
    <w:rsid w:val="00700EF0"/>
    <w:rsid w:val="00700FCA"/>
    <w:rsid w:val="00701006"/>
    <w:rsid w:val="007014A9"/>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3C8"/>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27E8B"/>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2BA"/>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692"/>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07B"/>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8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ADE"/>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68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D92"/>
    <w:rsid w:val="00792E73"/>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3F1"/>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A36"/>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3EC"/>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4DFA"/>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C28"/>
    <w:rsid w:val="00803DD8"/>
    <w:rsid w:val="00803FC3"/>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C7F"/>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B4"/>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533"/>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9A6"/>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AA"/>
    <w:rsid w:val="008528D3"/>
    <w:rsid w:val="00852A28"/>
    <w:rsid w:val="00852B28"/>
    <w:rsid w:val="00852B47"/>
    <w:rsid w:val="00852C88"/>
    <w:rsid w:val="00852E49"/>
    <w:rsid w:val="00853077"/>
    <w:rsid w:val="00853549"/>
    <w:rsid w:val="008535B6"/>
    <w:rsid w:val="008536AF"/>
    <w:rsid w:val="00853743"/>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4C9"/>
    <w:rsid w:val="00894A41"/>
    <w:rsid w:val="00894B58"/>
    <w:rsid w:val="00894C02"/>
    <w:rsid w:val="00894C1C"/>
    <w:rsid w:val="00894FAD"/>
    <w:rsid w:val="00894FDC"/>
    <w:rsid w:val="008950B7"/>
    <w:rsid w:val="0089543A"/>
    <w:rsid w:val="008955D5"/>
    <w:rsid w:val="00895738"/>
    <w:rsid w:val="00895799"/>
    <w:rsid w:val="008957D3"/>
    <w:rsid w:val="00895A39"/>
    <w:rsid w:val="00895FA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6FC"/>
    <w:rsid w:val="008A6832"/>
    <w:rsid w:val="008A68A3"/>
    <w:rsid w:val="008A6941"/>
    <w:rsid w:val="008A6993"/>
    <w:rsid w:val="008A6D62"/>
    <w:rsid w:val="008A6EF1"/>
    <w:rsid w:val="008A7135"/>
    <w:rsid w:val="008A71D7"/>
    <w:rsid w:val="008A76E1"/>
    <w:rsid w:val="008A7830"/>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6B1"/>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6B"/>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6E78"/>
    <w:rsid w:val="008B7109"/>
    <w:rsid w:val="008B72C0"/>
    <w:rsid w:val="008B72EC"/>
    <w:rsid w:val="008B73FC"/>
    <w:rsid w:val="008B75EC"/>
    <w:rsid w:val="008B787F"/>
    <w:rsid w:val="008B78B9"/>
    <w:rsid w:val="008B7E23"/>
    <w:rsid w:val="008B7FFD"/>
    <w:rsid w:val="008C0001"/>
    <w:rsid w:val="008C0151"/>
    <w:rsid w:val="008C03BD"/>
    <w:rsid w:val="008C04A2"/>
    <w:rsid w:val="008C04DC"/>
    <w:rsid w:val="008C0593"/>
    <w:rsid w:val="008C0644"/>
    <w:rsid w:val="008C097B"/>
    <w:rsid w:val="008C09D1"/>
    <w:rsid w:val="008C0FEB"/>
    <w:rsid w:val="008C1000"/>
    <w:rsid w:val="008C1104"/>
    <w:rsid w:val="008C11CB"/>
    <w:rsid w:val="008C1246"/>
    <w:rsid w:val="008C12C8"/>
    <w:rsid w:val="008C12D3"/>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1D24"/>
    <w:rsid w:val="008D2189"/>
    <w:rsid w:val="008D22A7"/>
    <w:rsid w:val="008D24B8"/>
    <w:rsid w:val="008D25E7"/>
    <w:rsid w:val="008D2900"/>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D12"/>
    <w:rsid w:val="008D3E6B"/>
    <w:rsid w:val="008D402A"/>
    <w:rsid w:val="008D4303"/>
    <w:rsid w:val="008D4515"/>
    <w:rsid w:val="008D46D0"/>
    <w:rsid w:val="008D4744"/>
    <w:rsid w:val="008D4751"/>
    <w:rsid w:val="008D492A"/>
    <w:rsid w:val="008D4A9C"/>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32E"/>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7D4"/>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ADB"/>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4B5"/>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2D"/>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2EAD"/>
    <w:rsid w:val="009832AD"/>
    <w:rsid w:val="0098345A"/>
    <w:rsid w:val="009835E0"/>
    <w:rsid w:val="009836CB"/>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0"/>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6BA"/>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5FFF"/>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273"/>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AA"/>
    <w:rsid w:val="009E6FB0"/>
    <w:rsid w:val="009E6FD1"/>
    <w:rsid w:val="009E710A"/>
    <w:rsid w:val="009E7123"/>
    <w:rsid w:val="009E71EE"/>
    <w:rsid w:val="009E720A"/>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28"/>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9DE"/>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CD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0FC"/>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9D"/>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5FC5"/>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08"/>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B39"/>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10"/>
    <w:rsid w:val="00A74EC2"/>
    <w:rsid w:val="00A74F3A"/>
    <w:rsid w:val="00A751C5"/>
    <w:rsid w:val="00A752F7"/>
    <w:rsid w:val="00A75309"/>
    <w:rsid w:val="00A7546F"/>
    <w:rsid w:val="00A75A25"/>
    <w:rsid w:val="00A75A52"/>
    <w:rsid w:val="00A75A9E"/>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2C2"/>
    <w:rsid w:val="00AA64A1"/>
    <w:rsid w:val="00AA64BE"/>
    <w:rsid w:val="00AA64E2"/>
    <w:rsid w:val="00AA64FC"/>
    <w:rsid w:val="00AA65C9"/>
    <w:rsid w:val="00AA662C"/>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4FC1"/>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CFF"/>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5AF"/>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930"/>
    <w:rsid w:val="00AE5B7C"/>
    <w:rsid w:val="00AE5CCA"/>
    <w:rsid w:val="00AE5DF3"/>
    <w:rsid w:val="00AE5E1A"/>
    <w:rsid w:val="00AE601B"/>
    <w:rsid w:val="00AE60FF"/>
    <w:rsid w:val="00AE61B2"/>
    <w:rsid w:val="00AE66D7"/>
    <w:rsid w:val="00AE670A"/>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1BE4"/>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4BF9"/>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20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08"/>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3C"/>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6B"/>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12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34"/>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6A0"/>
    <w:rsid w:val="00B9198D"/>
    <w:rsid w:val="00B91B74"/>
    <w:rsid w:val="00B91C51"/>
    <w:rsid w:val="00B91CBA"/>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1CC"/>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C2"/>
    <w:rsid w:val="00BC5DD6"/>
    <w:rsid w:val="00BC5F99"/>
    <w:rsid w:val="00BC6419"/>
    <w:rsid w:val="00BC660F"/>
    <w:rsid w:val="00BC67A0"/>
    <w:rsid w:val="00BC67EB"/>
    <w:rsid w:val="00BC69C2"/>
    <w:rsid w:val="00BC69C3"/>
    <w:rsid w:val="00BC6BC7"/>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304"/>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2F7"/>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1DD"/>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9F7"/>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D72"/>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9D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82"/>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EC"/>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2E08"/>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6A"/>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AB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4D2"/>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4A"/>
    <w:rsid w:val="00CD3DE0"/>
    <w:rsid w:val="00CD3ED8"/>
    <w:rsid w:val="00CD45C0"/>
    <w:rsid w:val="00CD47B3"/>
    <w:rsid w:val="00CD4899"/>
    <w:rsid w:val="00CD4932"/>
    <w:rsid w:val="00CD497A"/>
    <w:rsid w:val="00CD4DB7"/>
    <w:rsid w:val="00CD50A1"/>
    <w:rsid w:val="00CD564D"/>
    <w:rsid w:val="00CD567E"/>
    <w:rsid w:val="00CD5773"/>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8E"/>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33"/>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11A"/>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3CC"/>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393"/>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D9C"/>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870"/>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6E7"/>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97F20"/>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17"/>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5F4"/>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E9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608"/>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0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9E"/>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0C1"/>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E48"/>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ED"/>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BDD"/>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3CE6"/>
    <w:rsid w:val="00EE4127"/>
    <w:rsid w:val="00EE41C4"/>
    <w:rsid w:val="00EE421C"/>
    <w:rsid w:val="00EE43FE"/>
    <w:rsid w:val="00EE4568"/>
    <w:rsid w:val="00EE46F7"/>
    <w:rsid w:val="00EE4A46"/>
    <w:rsid w:val="00EE4B6B"/>
    <w:rsid w:val="00EE4EF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2CD"/>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881"/>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BFD"/>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CF"/>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6F0F"/>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13"/>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3ECD"/>
    <w:rsid w:val="00F7402C"/>
    <w:rsid w:val="00F74134"/>
    <w:rsid w:val="00F744B5"/>
    <w:rsid w:val="00F74707"/>
    <w:rsid w:val="00F74931"/>
    <w:rsid w:val="00F74955"/>
    <w:rsid w:val="00F74AA4"/>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04"/>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0E3"/>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2A"/>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A1C"/>
    <w:rsid w:val="00FB0A83"/>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B18"/>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7CC"/>
    <w:rsid w:val="00FC7926"/>
    <w:rsid w:val="00FC7951"/>
    <w:rsid w:val="00FC7983"/>
    <w:rsid w:val="00FC7A76"/>
    <w:rsid w:val="00FC7EAE"/>
    <w:rsid w:val="00FC7EFB"/>
    <w:rsid w:val="00FD04BA"/>
    <w:rsid w:val="00FD0622"/>
    <w:rsid w:val="00FD0737"/>
    <w:rsid w:val="00FD074C"/>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D93"/>
    <w:rsid w:val="00FD5E04"/>
    <w:rsid w:val="00FD600F"/>
    <w:rsid w:val="00FD603D"/>
    <w:rsid w:val="00FD6156"/>
    <w:rsid w:val="00FD61A3"/>
    <w:rsid w:val="00FD62DA"/>
    <w:rsid w:val="00FD6364"/>
    <w:rsid w:val="00FD63BB"/>
    <w:rsid w:val="00FD6564"/>
    <w:rsid w:val="00FD6633"/>
    <w:rsid w:val="00FD6839"/>
    <w:rsid w:val="00FD6A69"/>
    <w:rsid w:val="00FD6A7A"/>
    <w:rsid w:val="00FD6A89"/>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6E17"/>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E7"/>
    <w:rsid w:val="00FF2B42"/>
    <w:rsid w:val="00FF2B49"/>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52203"/>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1EB6F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CDED3C"/>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2B5"/>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129"/>
      </w:numPr>
      <w:spacing w:before="60" w:after="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408</TotalTime>
  <Pages>7</Pages>
  <Words>2258</Words>
  <Characters>11002</Characters>
  <Application>Microsoft Office Word</Application>
  <DocSecurity>0</DocSecurity>
  <Lines>189</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573</cp:revision>
  <cp:lastPrinted>2016-06-28T01:35:00Z</cp:lastPrinted>
  <dcterms:created xsi:type="dcterms:W3CDTF">2025-05-09T19:19:00Z</dcterms:created>
  <dcterms:modified xsi:type="dcterms:W3CDTF">2025-10-03T14:47:00Z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